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4810" w14:textId="1A531320" w:rsidR="004C66AF" w:rsidRDefault="00D76A69" w:rsidP="0071165E">
      <w:pPr>
        <w:tabs>
          <w:tab w:val="left" w:pos="-708"/>
          <w:tab w:val="left" w:pos="-588"/>
          <w:tab w:val="left" w:pos="-468"/>
          <w:tab w:val="left" w:pos="132"/>
          <w:tab w:val="decimal" w:pos="8412"/>
        </w:tabs>
        <w:suppressAutoHyphens/>
        <w:spacing w:after="0" w:line="20" w:lineRule="atLeast"/>
        <w:ind w:left="360" w:hanging="360"/>
        <w:contextualSpacing/>
        <w:jc w:val="both"/>
      </w:pPr>
      <w:r>
        <w:rPr>
          <w:noProof/>
        </w:rPr>
        <w:drawing>
          <wp:anchor distT="0" distB="0" distL="114300" distR="114300" simplePos="0" relativeHeight="251659264" behindDoc="0" locked="0" layoutInCell="1" allowOverlap="1" wp14:anchorId="00116C19" wp14:editId="074F58E7">
            <wp:simplePos x="0" y="0"/>
            <wp:positionH relativeFrom="column">
              <wp:posOffset>5073650</wp:posOffset>
            </wp:positionH>
            <wp:positionV relativeFrom="paragraph">
              <wp:posOffset>-666750</wp:posOffset>
            </wp:positionV>
            <wp:extent cx="1301711" cy="1356225"/>
            <wp:effectExtent l="0" t="0" r="0" b="0"/>
            <wp:wrapNone/>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1711" cy="1356225"/>
                    </a:xfrm>
                    <a:prstGeom prst="rect">
                      <a:avLst/>
                    </a:prstGeom>
                  </pic:spPr>
                </pic:pic>
              </a:graphicData>
            </a:graphic>
            <wp14:sizeRelH relativeFrom="page">
              <wp14:pctWidth>0</wp14:pctWidth>
            </wp14:sizeRelH>
            <wp14:sizeRelV relativeFrom="page">
              <wp14:pctHeight>0</wp14:pctHeight>
            </wp14:sizeRelV>
          </wp:anchor>
        </w:drawing>
      </w:r>
      <w:r w:rsidR="004C66AF">
        <w:t>WILLIAM JACKSON PENSION PLAN (“THE PLAN”)</w:t>
      </w:r>
    </w:p>
    <w:p w14:paraId="46814BB1" w14:textId="77777777" w:rsidR="004C66AF" w:rsidRDefault="004C66AF" w:rsidP="0071165E">
      <w:pPr>
        <w:tabs>
          <w:tab w:val="left" w:pos="-708"/>
          <w:tab w:val="left" w:pos="-588"/>
          <w:tab w:val="left" w:pos="-468"/>
          <w:tab w:val="left" w:pos="132"/>
          <w:tab w:val="decimal" w:pos="8412"/>
        </w:tabs>
        <w:suppressAutoHyphens/>
        <w:spacing w:after="0" w:line="20" w:lineRule="atLeast"/>
        <w:ind w:left="360" w:hanging="360"/>
        <w:contextualSpacing/>
        <w:jc w:val="both"/>
      </w:pPr>
    </w:p>
    <w:p w14:paraId="26F178F7" w14:textId="53CC24CD" w:rsidR="004C66AF" w:rsidRDefault="004C66AF" w:rsidP="0071165E">
      <w:pPr>
        <w:tabs>
          <w:tab w:val="left" w:pos="-708"/>
          <w:tab w:val="left" w:pos="-588"/>
          <w:tab w:val="left" w:pos="-468"/>
          <w:tab w:val="left" w:pos="132"/>
          <w:tab w:val="decimal" w:pos="8412"/>
        </w:tabs>
        <w:suppressAutoHyphens/>
        <w:spacing w:after="0" w:line="20" w:lineRule="atLeast"/>
        <w:ind w:left="360" w:hanging="360"/>
        <w:contextualSpacing/>
        <w:jc w:val="both"/>
      </w:pPr>
      <w:r>
        <w:t>ANNUAL ENGAGEMENT POLICY IMPLEMENTATION STATEMENT</w:t>
      </w:r>
    </w:p>
    <w:p w14:paraId="17602449" w14:textId="77777777" w:rsidR="004C66AF" w:rsidRDefault="004C66AF" w:rsidP="0071165E">
      <w:pPr>
        <w:tabs>
          <w:tab w:val="left" w:pos="-708"/>
          <w:tab w:val="left" w:pos="-588"/>
          <w:tab w:val="left" w:pos="-468"/>
          <w:tab w:val="left" w:pos="132"/>
          <w:tab w:val="decimal" w:pos="8412"/>
        </w:tabs>
        <w:suppressAutoHyphens/>
        <w:spacing w:after="0" w:line="20" w:lineRule="atLeast"/>
        <w:ind w:left="360" w:hanging="360"/>
        <w:contextualSpacing/>
        <w:jc w:val="both"/>
      </w:pPr>
    </w:p>
    <w:p w14:paraId="56F9798E" w14:textId="77777777" w:rsidR="00331E2E" w:rsidRPr="00331E2E" w:rsidRDefault="00331E2E" w:rsidP="00331E2E">
      <w:pPr>
        <w:numPr>
          <w:ilvl w:val="0"/>
          <w:numId w:val="1"/>
        </w:num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Introduction</w:t>
      </w:r>
    </w:p>
    <w:p w14:paraId="497284AE"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The Engagement Policy Implementation Statement (the “Statement”) presents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"Trustees__Trustees"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’s assessment of their adherence to their engagement policy and their policy concerning the exercise of rights (including voting rights) attaching to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’s investments throughout the one-year period ending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"Year_end"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5 April 2026</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sidDel="002F1CA6">
        <w:rPr>
          <w:rFonts w:ascii="Arial" w:eastAsia="Times New Roman" w:hAnsi="Arial" w:cs="Arial"/>
          <w:kern w:val="0"/>
          <w:sz w:val="18"/>
          <w:szCs w:val="18"/>
          <w14:ligatures w14:val="none"/>
        </w:rPr>
        <w:t xml:space="preserve"> </w:t>
      </w:r>
      <w:r w:rsidRPr="00331E2E">
        <w:rPr>
          <w:rFonts w:ascii="Arial" w:eastAsia="Times New Roman" w:hAnsi="Arial" w:cs="Arial"/>
          <w:kern w:val="0"/>
          <w:sz w:val="18"/>
          <w:szCs w:val="18"/>
          <w14:ligatures w14:val="none"/>
        </w:rPr>
        <w:t xml:space="preserve">Year”).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"Trustees__Trustees"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Trustee's</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policies are outlined in their Statement of Investment Principles (SIP).  The SIP was last updated in January 2026. The SIP and the Implementation Statement are available on request and are also publicly available (</w:t>
      </w:r>
      <w:hyperlink r:id="rId11" w:history="1">
        <w:r w:rsidRPr="00331E2E">
          <w:rPr>
            <w:rStyle w:val="Hyperlink"/>
            <w:rFonts w:ascii="Arial" w:eastAsia="Times New Roman" w:hAnsi="Arial" w:cs="Arial"/>
            <w:kern w:val="0"/>
            <w:sz w:val="18"/>
            <w:szCs w:val="18"/>
            <w14:ligatures w14:val="none"/>
          </w:rPr>
          <w:t>https://www.wjfg.co.uk/pensions/</w:t>
        </w:r>
      </w:hyperlink>
      <w:r w:rsidRPr="00331E2E">
        <w:rPr>
          <w:rFonts w:ascii="Arial" w:eastAsia="Times New Roman" w:hAnsi="Arial" w:cs="Arial"/>
          <w:kern w:val="0"/>
          <w:sz w:val="18"/>
          <w:szCs w:val="18"/>
          <w14:ligatures w14:val="none"/>
        </w:rPr>
        <w:t>).</w:t>
      </w:r>
    </w:p>
    <w:p w14:paraId="4958DDE7"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This Statement has been prepared in accordance with the Occupational Pension Schemes (Investment and Disclosure) (Amendment) Regulations 2019 and the guidance published by the Department for Work and Pensions.</w:t>
      </w:r>
    </w:p>
    <w:p w14:paraId="7145C6D3" w14:textId="705962D3" w:rsidR="00331E2E" w:rsidRPr="00331E2E" w:rsidRDefault="008232A9"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t>Other than the buy-in policy, a</w:t>
      </w:r>
      <w:r w:rsidR="00331E2E" w:rsidRPr="00331E2E">
        <w:rPr>
          <w:rFonts w:ascii="Arial" w:eastAsia="Times New Roman" w:hAnsi="Arial" w:cs="Arial"/>
          <w:kern w:val="0"/>
          <w:sz w:val="18"/>
          <w:szCs w:val="18"/>
          <w14:ligatures w14:val="none"/>
        </w:rPr>
        <w:t xml:space="preserve">ll assets invested by the Plan are invested via Mercer funds. The </w:t>
      </w:r>
      <w:r w:rsidR="00331E2E" w:rsidRPr="00331E2E">
        <w:rPr>
          <w:rFonts w:ascii="Arial" w:eastAsia="Times New Roman" w:hAnsi="Arial" w:cs="Arial"/>
          <w:kern w:val="0"/>
          <w:sz w:val="18"/>
          <w:szCs w:val="18"/>
          <w14:ligatures w14:val="none"/>
        </w:rPr>
        <w:fldChar w:fldCharType="begin"/>
      </w:r>
      <w:r w:rsidR="00331E2E" w:rsidRPr="00331E2E">
        <w:rPr>
          <w:rFonts w:ascii="Arial" w:eastAsia="Times New Roman" w:hAnsi="Arial" w:cs="Arial"/>
          <w:kern w:val="0"/>
          <w:sz w:val="18"/>
          <w:szCs w:val="18"/>
          <w14:ligatures w14:val="none"/>
        </w:rPr>
        <w:instrText xml:space="preserve"> MERGEFIELD "Trustee_or_Trustees" </w:instrText>
      </w:r>
      <w:r w:rsidR="00331E2E" w:rsidRPr="00331E2E">
        <w:rPr>
          <w:rFonts w:ascii="Arial" w:eastAsia="Times New Roman" w:hAnsi="Arial" w:cs="Arial"/>
          <w:kern w:val="0"/>
          <w:sz w:val="18"/>
          <w:szCs w:val="18"/>
          <w14:ligatures w14:val="none"/>
        </w:rPr>
        <w:fldChar w:fldCharType="separate"/>
      </w:r>
      <w:r w:rsidR="00331E2E" w:rsidRPr="00331E2E">
        <w:rPr>
          <w:rFonts w:ascii="Arial" w:eastAsia="Times New Roman" w:hAnsi="Arial" w:cs="Arial"/>
          <w:kern w:val="0"/>
          <w:sz w:val="18"/>
          <w:szCs w:val="18"/>
          <w14:ligatures w14:val="none"/>
        </w:rPr>
        <w:t>Trustee</w:t>
      </w:r>
      <w:r w:rsidR="00331E2E" w:rsidRPr="00331E2E">
        <w:rPr>
          <w:rFonts w:ascii="Arial" w:eastAsia="Times New Roman" w:hAnsi="Arial" w:cs="Arial"/>
          <w:kern w:val="0"/>
          <w:sz w:val="18"/>
          <w:szCs w:val="18"/>
          <w14:ligatures w14:val="none"/>
        </w:rPr>
        <w:fldChar w:fldCharType="end"/>
      </w:r>
      <w:r w:rsidR="00331E2E" w:rsidRPr="00331E2E">
        <w:rPr>
          <w:rFonts w:ascii="Arial" w:eastAsia="Times New Roman" w:hAnsi="Arial" w:cs="Arial"/>
          <w:kern w:val="0"/>
          <w:sz w:val="18"/>
          <w:szCs w:val="18"/>
          <w14:ligatures w14:val="none"/>
        </w:rPr>
        <w:t xml:space="preserve"> </w:t>
      </w:r>
      <w:r w:rsidR="00331E2E" w:rsidRPr="00331E2E">
        <w:rPr>
          <w:rFonts w:ascii="Arial" w:eastAsia="Times New Roman" w:hAnsi="Arial" w:cs="Arial"/>
          <w:kern w:val="0"/>
          <w:sz w:val="18"/>
          <w:szCs w:val="18"/>
          <w14:ligatures w14:val="none"/>
        </w:rPr>
        <w:fldChar w:fldCharType="begin"/>
      </w:r>
      <w:r w:rsidR="00331E2E" w:rsidRPr="00331E2E">
        <w:rPr>
          <w:rFonts w:ascii="Arial" w:eastAsia="Times New Roman" w:hAnsi="Arial" w:cs="Arial"/>
          <w:kern w:val="0"/>
          <w:sz w:val="18"/>
          <w:szCs w:val="18"/>
          <w14:ligatures w14:val="none"/>
        </w:rPr>
        <w:instrText xml:space="preserve"> MERGEFIELD "acknowledge" </w:instrText>
      </w:r>
      <w:r w:rsidR="00331E2E" w:rsidRPr="00331E2E">
        <w:rPr>
          <w:rFonts w:ascii="Arial" w:eastAsia="Times New Roman" w:hAnsi="Arial" w:cs="Arial"/>
          <w:kern w:val="0"/>
          <w:sz w:val="18"/>
          <w:szCs w:val="18"/>
          <w14:ligatures w14:val="none"/>
        </w:rPr>
        <w:fldChar w:fldCharType="separate"/>
      </w:r>
      <w:r w:rsidR="00331E2E" w:rsidRPr="00331E2E">
        <w:rPr>
          <w:rFonts w:ascii="Arial" w:eastAsia="Times New Roman" w:hAnsi="Arial" w:cs="Arial"/>
          <w:kern w:val="0"/>
          <w:sz w:val="18"/>
          <w:szCs w:val="18"/>
          <w14:ligatures w14:val="none"/>
        </w:rPr>
        <w:t>acknowledge</w:t>
      </w:r>
      <w:r w:rsidR="00331E2E" w:rsidRPr="00331E2E">
        <w:rPr>
          <w:rFonts w:ascii="Arial" w:eastAsia="Times New Roman" w:hAnsi="Arial" w:cs="Arial"/>
          <w:kern w:val="0"/>
          <w:sz w:val="18"/>
          <w:szCs w:val="18"/>
          <w14:ligatures w14:val="none"/>
        </w:rPr>
        <w:fldChar w:fldCharType="end"/>
      </w:r>
      <w:r w:rsidR="00331E2E" w:rsidRPr="00331E2E">
        <w:rPr>
          <w:rFonts w:ascii="Arial" w:eastAsia="Times New Roman" w:hAnsi="Arial" w:cs="Arial"/>
          <w:kern w:val="0"/>
          <w:sz w:val="18"/>
          <w:szCs w:val="18"/>
          <w14:ligatures w14:val="none"/>
        </w:rPr>
        <w:t xml:space="preserve">s that they do not possess direct authority over the engagement or voting policies and arrangements of the Mercer Funds’ managers. Mercer’s publicly available </w:t>
      </w:r>
      <w:hyperlink r:id="rId12" w:history="1">
        <w:r w:rsidR="00331E2E" w:rsidRPr="00331E2E">
          <w:rPr>
            <w:rStyle w:val="Hyperlink"/>
            <w:rFonts w:ascii="Arial" w:eastAsia="Times New Roman" w:hAnsi="Arial" w:cs="Arial"/>
            <w:kern w:val="0"/>
            <w:sz w:val="18"/>
            <w:szCs w:val="18"/>
            <w14:ligatures w14:val="none"/>
          </w:rPr>
          <w:t>Sustainability Policy</w:t>
        </w:r>
      </w:hyperlink>
      <w:r w:rsidR="00331E2E" w:rsidRPr="00331E2E">
        <w:rPr>
          <w:rFonts w:ascii="Arial" w:eastAsia="Times New Roman" w:hAnsi="Arial" w:cs="Arial"/>
          <w:kern w:val="0"/>
          <w:sz w:val="18"/>
          <w:szCs w:val="18"/>
          <w14:ligatures w14:val="none"/>
        </w:rPr>
        <w:t xml:space="preserve"> outlines Mercer’s investment philosophy and how it addresses sustainability risks and opportunities, into the </w:t>
      </w:r>
      <w:proofErr w:type="gramStart"/>
      <w:r w:rsidR="00331E2E" w:rsidRPr="00331E2E">
        <w:rPr>
          <w:rFonts w:ascii="Arial" w:eastAsia="Times New Roman" w:hAnsi="Arial" w:cs="Arial"/>
          <w:kern w:val="0"/>
          <w:sz w:val="18"/>
          <w:szCs w:val="18"/>
          <w14:ligatures w14:val="none"/>
        </w:rPr>
        <w:t>decision making</w:t>
      </w:r>
      <w:proofErr w:type="gramEnd"/>
      <w:r w:rsidR="00331E2E" w:rsidRPr="00331E2E">
        <w:rPr>
          <w:rFonts w:ascii="Arial" w:eastAsia="Times New Roman" w:hAnsi="Arial" w:cs="Arial"/>
          <w:kern w:val="0"/>
          <w:sz w:val="18"/>
          <w:szCs w:val="18"/>
          <w14:ligatures w14:val="none"/>
        </w:rPr>
        <w:t xml:space="preserve"> process. The </w:t>
      </w:r>
      <w:hyperlink r:id="rId13" w:history="1">
        <w:r w:rsidR="00331E2E" w:rsidRPr="00331E2E">
          <w:rPr>
            <w:rStyle w:val="Hyperlink"/>
            <w:rFonts w:ascii="Arial" w:eastAsia="Times New Roman" w:hAnsi="Arial" w:cs="Arial"/>
            <w:kern w:val="0"/>
            <w:sz w:val="18"/>
            <w:szCs w:val="18"/>
            <w14:ligatures w14:val="none"/>
          </w:rPr>
          <w:t>Stewardship Policy</w:t>
        </w:r>
      </w:hyperlink>
      <w:r w:rsidR="00331E2E" w:rsidRPr="00331E2E">
        <w:rPr>
          <w:rFonts w:ascii="Arial" w:eastAsia="Times New Roman" w:hAnsi="Arial" w:cs="Arial"/>
          <w:kern w:val="0"/>
          <w:sz w:val="18"/>
          <w:szCs w:val="18"/>
          <w14:ligatures w14:val="none"/>
        </w:rPr>
        <w:t xml:space="preserve"> provides further details on Mercer’s implementation of stewardship practices. </w:t>
      </w:r>
    </w:p>
    <w:p w14:paraId="1CE979AD"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Mercer’s triennial Client Engagement Survey aims to integrate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Trustee's</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perspectives on specific themes by evaluating the alignment between Mercer’s engagement priority areas and those of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The last survey, undertaken in 2023, also highlights areas of focus that hold importance to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regularly reviews reports from Mercer regarding the </w:t>
      </w:r>
      <w:bookmarkStart w:id="0" w:name="_Hlk143673908"/>
      <w:r w:rsidRPr="00331E2E">
        <w:rPr>
          <w:rFonts w:ascii="Arial" w:eastAsia="Times New Roman" w:hAnsi="Arial" w:cs="Arial"/>
          <w:kern w:val="0"/>
          <w:sz w:val="18"/>
          <w:szCs w:val="18"/>
          <w14:ligatures w14:val="none"/>
        </w:rPr>
        <w:t>stewardship (engagement and voting activities) conducted within the Mercer Funds to assess the alignment of these with their own.</w:t>
      </w:r>
      <w:bookmarkEnd w:id="0"/>
    </w:p>
    <w:p w14:paraId="43EDA06A"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Section 2 of this Statement outlines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"Trustees__Trustees"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Trustee's</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engagement policy and evaluates the extent to which it has been followed during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Year. </w:t>
      </w:r>
    </w:p>
    <w:p w14:paraId="0E2FCFB0"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Section 3 sets out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"Trustees__Trustees"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Trustee's</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policy regarding the exercising of rights (including voting rights) attached to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investments. This Section also provides detailed information on the voting activities undertaken by third-party investment managers appointed within the Mercer Funds during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sidDel="00DC363D">
        <w:rPr>
          <w:rFonts w:ascii="Arial" w:eastAsia="Times New Roman" w:hAnsi="Arial" w:cs="Arial"/>
          <w:kern w:val="0"/>
          <w:sz w:val="18"/>
          <w:szCs w:val="18"/>
          <w14:ligatures w14:val="none"/>
        </w:rPr>
        <w:t xml:space="preserve"> </w:t>
      </w:r>
      <w:r w:rsidRPr="00331E2E">
        <w:rPr>
          <w:rFonts w:ascii="Arial" w:eastAsia="Times New Roman" w:hAnsi="Arial" w:cs="Arial"/>
          <w:kern w:val="0"/>
          <w:sz w:val="18"/>
          <w:szCs w:val="18"/>
          <w14:ligatures w14:val="none"/>
        </w:rPr>
        <w:t>Year.</w:t>
      </w:r>
    </w:p>
    <w:p w14:paraId="5B3F49DC"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Considering the analysis presented in Sections 2 to 3,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"believe"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believe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s that their policies </w:t>
      </w:r>
      <w:proofErr w:type="gramStart"/>
      <w:r w:rsidRPr="00331E2E">
        <w:rPr>
          <w:rFonts w:ascii="Arial" w:eastAsia="Times New Roman" w:hAnsi="Arial" w:cs="Arial"/>
          <w:kern w:val="0"/>
          <w:sz w:val="18"/>
          <w:szCs w:val="18"/>
          <w14:ligatures w14:val="none"/>
        </w:rPr>
        <w:t>with regard to</w:t>
      </w:r>
      <w:proofErr w:type="gramEnd"/>
      <w:r w:rsidRPr="00331E2E">
        <w:rPr>
          <w:rFonts w:ascii="Arial" w:eastAsia="Times New Roman" w:hAnsi="Arial" w:cs="Arial"/>
          <w:kern w:val="0"/>
          <w:sz w:val="18"/>
          <w:szCs w:val="18"/>
          <w14:ligatures w14:val="none"/>
        </w:rPr>
        <w:t xml:space="preserve"> engagement and the exercise of rights attaching to investments have been successfully followed during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sidDel="00DC363D">
        <w:rPr>
          <w:rFonts w:ascii="Arial" w:eastAsia="Times New Roman" w:hAnsi="Arial" w:cs="Arial"/>
          <w:kern w:val="0"/>
          <w:sz w:val="18"/>
          <w:szCs w:val="18"/>
          <w14:ligatures w14:val="none"/>
        </w:rPr>
        <w:t xml:space="preserve"> </w:t>
      </w:r>
      <w:r w:rsidRPr="00331E2E">
        <w:rPr>
          <w:rFonts w:ascii="Arial" w:eastAsia="Times New Roman" w:hAnsi="Arial" w:cs="Arial"/>
          <w:kern w:val="0"/>
          <w:sz w:val="18"/>
          <w:szCs w:val="18"/>
          <w14:ligatures w14:val="none"/>
        </w:rPr>
        <w:t>Year.</w:t>
      </w:r>
    </w:p>
    <w:p w14:paraId="29038FB4" w14:textId="77777777" w:rsidR="00331E2E" w:rsidRPr="00331E2E" w:rsidRDefault="00331E2E" w:rsidP="00331E2E">
      <w:pPr>
        <w:numPr>
          <w:ilvl w:val="0"/>
          <w:numId w:val="1"/>
        </w:num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Trustee’s Policy on Environmental, Social and Governance (ESG) Issues, including Climate Change</w:t>
      </w:r>
    </w:p>
    <w:p w14:paraId="65CAC7C9"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b/>
          <w:bCs/>
          <w:kern w:val="0"/>
          <w:sz w:val="18"/>
          <w:szCs w:val="18"/>
          <w14:ligatures w14:val="none"/>
        </w:rPr>
      </w:pPr>
      <w:r w:rsidRPr="00331E2E">
        <w:rPr>
          <w:rFonts w:ascii="Arial" w:eastAsia="Times New Roman" w:hAnsi="Arial" w:cs="Arial"/>
          <w:b/>
          <w:bCs/>
          <w:kern w:val="0"/>
          <w:sz w:val="18"/>
          <w:szCs w:val="18"/>
          <w14:ligatures w14:val="none"/>
        </w:rPr>
        <w:t>Policy Summary</w:t>
      </w:r>
    </w:p>
    <w:p w14:paraId="2F5F644E"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"Trustees__Trustees"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Trustee's</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ESG policy is outlined in Section 10 of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"Scheme__Fund__Plan__Section"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Plan</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’s SIP.  </w:t>
      </w:r>
    </w:p>
    <w:p w14:paraId="7997C898"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 xml:space="preserve">Prior to the buy-in exercise,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would regularly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"reviewreviews"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review</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Stewardship and Sustainability policies as noted above. If the </w:t>
      </w:r>
      <w:r w:rsidRPr="00331E2E">
        <w:rPr>
          <w:rFonts w:ascii="Arial" w:eastAsia="Times New Roman" w:hAnsi="Arial" w:cs="Arial"/>
          <w:kern w:val="0"/>
          <w:sz w:val="18"/>
          <w:szCs w:val="18"/>
          <w14:ligatures w14:val="none"/>
        </w:rPr>
        <w:fldChar w:fldCharType="begin"/>
      </w:r>
      <w:r w:rsidRPr="00331E2E">
        <w:rPr>
          <w:rFonts w:ascii="Arial" w:eastAsia="Times New Roman" w:hAnsi="Arial" w:cs="Arial"/>
          <w:kern w:val="0"/>
          <w:sz w:val="18"/>
          <w:szCs w:val="18"/>
          <w14:ligatures w14:val="none"/>
        </w:rPr>
        <w:instrText xml:space="preserve"> MERGEFIELD "Trustee_or_Trustees" </w:instrText>
      </w:r>
      <w:r w:rsidRPr="00331E2E">
        <w:rPr>
          <w:rFonts w:ascii="Arial" w:eastAsia="Times New Roman" w:hAnsi="Arial" w:cs="Arial"/>
          <w:kern w:val="0"/>
          <w:sz w:val="18"/>
          <w:szCs w:val="18"/>
          <w14:ligatures w14:val="none"/>
        </w:rPr>
        <w:fldChar w:fldCharType="separate"/>
      </w:r>
      <w:r w:rsidRPr="00331E2E">
        <w:rPr>
          <w:rFonts w:ascii="Arial" w:eastAsia="Times New Roman" w:hAnsi="Arial" w:cs="Arial"/>
          <w:kern w:val="0"/>
          <w:sz w:val="18"/>
          <w:szCs w:val="18"/>
          <w14:ligatures w14:val="none"/>
        </w:rPr>
        <w:t>Trustee</w:t>
      </w:r>
      <w:r w:rsidRPr="00331E2E">
        <w:rPr>
          <w:rFonts w:ascii="Arial" w:eastAsia="Times New Roman" w:hAnsi="Arial" w:cs="Arial"/>
          <w:kern w:val="0"/>
          <w:sz w:val="18"/>
          <w:szCs w:val="18"/>
          <w14:ligatures w14:val="none"/>
        </w:rPr>
        <w:fldChar w:fldCharType="end"/>
      </w:r>
      <w:r w:rsidRPr="00331E2E">
        <w:rPr>
          <w:rFonts w:ascii="Arial" w:eastAsia="Times New Roman" w:hAnsi="Arial" w:cs="Arial"/>
          <w:kern w:val="0"/>
          <w:sz w:val="18"/>
          <w:szCs w:val="18"/>
          <w14:ligatures w14:val="none"/>
        </w:rPr>
        <w:t xml:space="preserve"> was to find that the relevant policies of Mercer, MGIE or the third-party asset managers do not align with their own beliefs they will notify Mercer. Engagement to seek alignment will be prioritised, then they may consider disinvesting some or </w:t>
      </w:r>
      <w:proofErr w:type="gramStart"/>
      <w:r w:rsidRPr="00331E2E">
        <w:rPr>
          <w:rFonts w:ascii="Arial" w:eastAsia="Times New Roman" w:hAnsi="Arial" w:cs="Arial"/>
          <w:kern w:val="0"/>
          <w:sz w:val="18"/>
          <w:szCs w:val="18"/>
          <w14:ligatures w14:val="none"/>
        </w:rPr>
        <w:t>all of</w:t>
      </w:r>
      <w:proofErr w:type="gramEnd"/>
      <w:r w:rsidRPr="00331E2E">
        <w:rPr>
          <w:rFonts w:ascii="Arial" w:eastAsia="Times New Roman" w:hAnsi="Arial" w:cs="Arial"/>
          <w:kern w:val="0"/>
          <w:sz w:val="18"/>
          <w:szCs w:val="18"/>
          <w14:ligatures w14:val="none"/>
        </w:rPr>
        <w:t xml:space="preserve"> the assets held in the Mercer Funds.  Following the buy-in the Plan only invests in Mercer’s Cash funds, in relation to which these policies are applicable but less relevant.  </w:t>
      </w:r>
    </w:p>
    <w:p w14:paraId="4EF75B44"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b/>
          <w:bCs/>
          <w:kern w:val="0"/>
          <w:sz w:val="18"/>
          <w:szCs w:val="18"/>
          <w14:ligatures w14:val="none"/>
        </w:rPr>
      </w:pPr>
      <w:r w:rsidRPr="00331E2E">
        <w:rPr>
          <w:rFonts w:ascii="Arial" w:eastAsia="Times New Roman" w:hAnsi="Arial" w:cs="Arial"/>
          <w:b/>
          <w:bCs/>
          <w:kern w:val="0"/>
          <w:sz w:val="18"/>
          <w:szCs w:val="18"/>
          <w14:ligatures w14:val="none"/>
        </w:rPr>
        <w:t>How the Policy has been implemented over the Plan Year</w:t>
      </w:r>
    </w:p>
    <w:p w14:paraId="027516D9" w14:textId="77777777" w:rsidR="00331E2E" w:rsidRPr="00331E2E" w:rsidRDefault="00331E2E" w:rsidP="00331E2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r w:rsidRPr="00331E2E">
        <w:rPr>
          <w:rFonts w:ascii="Arial" w:eastAsia="Times New Roman" w:hAnsi="Arial" w:cs="Arial"/>
          <w:kern w:val="0"/>
          <w:sz w:val="18"/>
          <w:szCs w:val="18"/>
          <w14:ligatures w14:val="none"/>
        </w:rPr>
        <w:t>The following work was undertaken during the year relating to the Trustee’s policy on ESG factors, stewardship and climate change.</w:t>
      </w:r>
    </w:p>
    <w:tbl>
      <w:tblPr>
        <w:tblStyle w:val="TableGrid"/>
        <w:tblW w:w="0" w:type="auto"/>
        <w:tblLook w:val="04A0" w:firstRow="1" w:lastRow="0" w:firstColumn="1" w:lastColumn="0" w:noHBand="0" w:noVBand="1"/>
      </w:tblPr>
      <w:tblGrid>
        <w:gridCol w:w="2547"/>
        <w:gridCol w:w="6372"/>
      </w:tblGrid>
      <w:tr w:rsidR="00087E21" w:rsidRPr="0071165E" w14:paraId="7FCA9057" w14:textId="77777777" w:rsidTr="00AF3650">
        <w:tc>
          <w:tcPr>
            <w:tcW w:w="2547" w:type="dxa"/>
          </w:tcPr>
          <w:p w14:paraId="23CFE10B" w14:textId="77777777" w:rsidR="00087E21" w:rsidRPr="0071165E" w:rsidRDefault="00087E21" w:rsidP="00087E21">
            <w:pPr>
              <w:tabs>
                <w:tab w:val="left" w:pos="-708"/>
                <w:tab w:val="left" w:pos="-588"/>
                <w:tab w:val="left" w:pos="-468"/>
                <w:tab w:val="left" w:pos="132"/>
                <w:tab w:val="decimal" w:pos="8412"/>
              </w:tabs>
              <w:suppressAutoHyphens/>
              <w:spacing w:after="260" w:line="20" w:lineRule="atLeast"/>
              <w:jc w:val="both"/>
              <w:rPr>
                <w:rFonts w:ascii="Arial" w:hAnsi="Arial" w:cs="Arial"/>
                <w:sz w:val="18"/>
                <w:szCs w:val="18"/>
              </w:rPr>
            </w:pPr>
            <w:r w:rsidRPr="0071165E">
              <w:rPr>
                <w:rFonts w:ascii="Arial" w:hAnsi="Arial" w:cs="Arial"/>
                <w:sz w:val="18"/>
                <w:szCs w:val="18"/>
              </w:rPr>
              <w:t>Policy Updates</w:t>
            </w:r>
          </w:p>
        </w:tc>
        <w:tc>
          <w:tcPr>
            <w:tcW w:w="6372" w:type="dxa"/>
          </w:tcPr>
          <w:p w14:paraId="014C71A9" w14:textId="77777777" w:rsidR="00087E21" w:rsidRPr="00087E21" w:rsidRDefault="00087E21" w:rsidP="00087E21">
            <w:pPr>
              <w:spacing w:after="240"/>
              <w:jc w:val="both"/>
              <w:rPr>
                <w:rFonts w:ascii="Arial" w:hAnsi="Arial" w:cs="Arial"/>
                <w:sz w:val="18"/>
                <w:szCs w:val="18"/>
              </w:rPr>
            </w:pPr>
            <w:r w:rsidRPr="00087E21">
              <w:rPr>
                <w:rFonts w:ascii="Arial" w:hAnsi="Arial" w:cs="Arial"/>
                <w:sz w:val="18"/>
                <w:szCs w:val="18"/>
              </w:rPr>
              <w:t xml:space="preserve">The </w:t>
            </w:r>
            <w:r w:rsidRPr="00087E21">
              <w:rPr>
                <w:rFonts w:ascii="Arial" w:hAnsi="Arial" w:cs="Arial"/>
                <w:sz w:val="18"/>
                <w:szCs w:val="18"/>
              </w:rPr>
              <w:fldChar w:fldCharType="begin"/>
            </w:r>
            <w:r w:rsidRPr="00087E21">
              <w:rPr>
                <w:rFonts w:ascii="Arial" w:hAnsi="Arial" w:cs="Arial"/>
                <w:sz w:val="18"/>
                <w:szCs w:val="18"/>
              </w:rPr>
              <w:instrText xml:space="preserve"> MERGEFIELD "Trustee_or_Trustees" </w:instrText>
            </w:r>
            <w:r w:rsidRPr="00087E21">
              <w:rPr>
                <w:rFonts w:ascii="Arial" w:hAnsi="Arial" w:cs="Arial"/>
                <w:sz w:val="18"/>
                <w:szCs w:val="18"/>
              </w:rPr>
              <w:fldChar w:fldCharType="separate"/>
            </w:r>
            <w:r w:rsidRPr="00087E21">
              <w:rPr>
                <w:rFonts w:ascii="Arial" w:hAnsi="Arial" w:cs="Arial"/>
                <w:sz w:val="18"/>
                <w:szCs w:val="18"/>
              </w:rPr>
              <w:t>Trustee</w:t>
            </w:r>
            <w:r w:rsidRPr="00087E21">
              <w:rPr>
                <w:rFonts w:ascii="Arial" w:hAnsi="Arial" w:cs="Arial"/>
                <w:sz w:val="18"/>
                <w:szCs w:val="18"/>
              </w:rPr>
              <w:fldChar w:fldCharType="end"/>
            </w:r>
            <w:r w:rsidRPr="00087E21">
              <w:rPr>
                <w:rFonts w:ascii="Arial" w:hAnsi="Arial" w:cs="Arial"/>
                <w:sz w:val="18"/>
                <w:szCs w:val="18"/>
              </w:rPr>
              <w:t xml:space="preserve"> </w:t>
            </w:r>
            <w:r w:rsidRPr="00087E21">
              <w:rPr>
                <w:rFonts w:ascii="Arial" w:hAnsi="Arial" w:cs="Arial"/>
                <w:sz w:val="18"/>
                <w:szCs w:val="18"/>
              </w:rPr>
              <w:fldChar w:fldCharType="begin"/>
            </w:r>
            <w:r w:rsidRPr="00087E21">
              <w:rPr>
                <w:rFonts w:ascii="Arial" w:hAnsi="Arial" w:cs="Arial"/>
                <w:sz w:val="18"/>
                <w:szCs w:val="18"/>
              </w:rPr>
              <w:instrText xml:space="preserve"> MERGEFIELD "reviewreviews" </w:instrText>
            </w:r>
            <w:r w:rsidRPr="00087E21">
              <w:rPr>
                <w:rFonts w:ascii="Arial" w:hAnsi="Arial" w:cs="Arial"/>
                <w:sz w:val="18"/>
                <w:szCs w:val="18"/>
              </w:rPr>
              <w:fldChar w:fldCharType="separate"/>
            </w:r>
            <w:r w:rsidRPr="00087E21">
              <w:rPr>
                <w:rFonts w:ascii="Arial" w:hAnsi="Arial" w:cs="Arial"/>
                <w:sz w:val="18"/>
                <w:szCs w:val="18"/>
              </w:rPr>
              <w:t>review</w:t>
            </w:r>
            <w:r w:rsidRPr="00087E21">
              <w:rPr>
                <w:rFonts w:ascii="Arial" w:hAnsi="Arial" w:cs="Arial"/>
                <w:sz w:val="18"/>
                <w:szCs w:val="18"/>
              </w:rPr>
              <w:fldChar w:fldCharType="end"/>
            </w:r>
            <w:r w:rsidRPr="00087E21">
              <w:rPr>
                <w:rFonts w:ascii="Arial" w:hAnsi="Arial" w:cs="Arial"/>
                <w:sz w:val="18"/>
                <w:szCs w:val="18"/>
              </w:rPr>
              <w:t xml:space="preserve">s how sustainability considerations including the climate transition and effective stewardship are integrated within Mercer’s, and MGIE’s, investment processes and those of the underlying asset managers </w:t>
            </w:r>
            <w:r w:rsidRPr="00087E21">
              <w:rPr>
                <w:rFonts w:ascii="Arial" w:hAnsi="Arial" w:cs="Arial"/>
                <w:sz w:val="18"/>
                <w:szCs w:val="18"/>
              </w:rPr>
              <w:lastRenderedPageBreak/>
              <w:t>within the Mercer Funds, in their monitoring process. Mercer, and MGIE, provide reporting to the Trustee on a regular basis.</w:t>
            </w:r>
          </w:p>
          <w:p w14:paraId="6CB12447" w14:textId="77777777" w:rsidR="00087E21" w:rsidRPr="00087E21" w:rsidRDefault="00087E21" w:rsidP="00087E21">
            <w:pPr>
              <w:rPr>
                <w:rFonts w:ascii="Arial" w:hAnsi="Arial" w:cs="Arial"/>
                <w:sz w:val="18"/>
                <w:szCs w:val="18"/>
              </w:rPr>
            </w:pPr>
            <w:r w:rsidRPr="00087E21">
              <w:rPr>
                <w:rFonts w:ascii="Arial" w:hAnsi="Arial" w:cs="Arial"/>
                <w:sz w:val="18"/>
                <w:szCs w:val="18"/>
              </w:rPr>
              <w:t xml:space="preserve">The Mercer </w:t>
            </w:r>
            <w:hyperlink r:id="rId14" w:history="1">
              <w:r w:rsidRPr="00087E21">
                <w:rPr>
                  <w:rFonts w:ascii="Arial" w:hAnsi="Arial" w:cs="Arial"/>
                  <w:sz w:val="18"/>
                  <w:szCs w:val="18"/>
                </w:rPr>
                <w:t>Sustainability Policy</w:t>
              </w:r>
            </w:hyperlink>
            <w:r w:rsidRPr="00087E21">
              <w:rPr>
                <w:rFonts w:ascii="Arial" w:hAnsi="Arial" w:cs="Arial"/>
                <w:sz w:val="18"/>
                <w:szCs w:val="18"/>
              </w:rPr>
              <w:t xml:space="preserve"> is reviewed regularly</w:t>
            </w:r>
            <w:bookmarkStart w:id="1" w:name="_Hlk181692214"/>
            <w:r w:rsidRPr="00087E21">
              <w:rPr>
                <w:rFonts w:ascii="Arial" w:hAnsi="Arial" w:cs="Arial"/>
                <w:sz w:val="18"/>
                <w:szCs w:val="18"/>
              </w:rPr>
              <w:t xml:space="preserve">. Mercer also regularly reviews its approach to integrating climate considerations into its investment decision-making process as documented in its </w:t>
            </w:r>
            <w:hyperlink r:id="rId15" w:history="1">
              <w:r w:rsidRPr="00087E21">
                <w:rPr>
                  <w:rFonts w:ascii="Arial" w:hAnsi="Arial" w:cs="Arial"/>
                  <w:sz w:val="18"/>
                  <w:szCs w:val="18"/>
                </w:rPr>
                <w:t>Task Force on Climate Related Financial Disclosures (TCFD) report</w:t>
              </w:r>
            </w:hyperlink>
            <w:r w:rsidRPr="00087E21">
              <w:rPr>
                <w:rFonts w:ascii="Arial" w:hAnsi="Arial" w:cs="Arial"/>
                <w:sz w:val="18"/>
                <w:szCs w:val="18"/>
              </w:rPr>
              <w:t>, updated in August 2024.</w:t>
            </w:r>
          </w:p>
          <w:bookmarkEnd w:id="1"/>
          <w:p w14:paraId="62C9B5BC" w14:textId="77777777" w:rsidR="00087E21" w:rsidRPr="00087E21" w:rsidRDefault="00087E21" w:rsidP="00087E21">
            <w:pPr>
              <w:spacing w:after="240"/>
              <w:jc w:val="both"/>
              <w:rPr>
                <w:rFonts w:ascii="Arial" w:hAnsi="Arial" w:cs="Arial"/>
                <w:sz w:val="18"/>
                <w:szCs w:val="18"/>
              </w:rPr>
            </w:pPr>
            <w:r w:rsidRPr="00087E21">
              <w:rPr>
                <w:rFonts w:ascii="Arial" w:hAnsi="Arial" w:cs="Arial"/>
                <w:sz w:val="18"/>
                <w:szCs w:val="18"/>
              </w:rPr>
              <w:t>The Stewardship and Sustainability Policies have also been updated with the integration of nature and biodiversity as a key investment and engagement theme. Mercer is a member of the Task Force for Nature Related Financial Disclosures (TNFD) working group and a founding signatory of Nature Action 100.</w:t>
            </w:r>
          </w:p>
          <w:p w14:paraId="2412C98B" w14:textId="6F4DC8C8" w:rsidR="00087E21" w:rsidRPr="0071165E" w:rsidRDefault="00087E21" w:rsidP="00087E21">
            <w:pPr>
              <w:spacing w:after="240" w:line="288" w:lineRule="auto"/>
              <w:jc w:val="both"/>
              <w:rPr>
                <w:rFonts w:ascii="Arial" w:hAnsi="Arial" w:cs="Arial"/>
                <w:sz w:val="18"/>
                <w:szCs w:val="18"/>
              </w:rPr>
            </w:pPr>
            <w:r w:rsidRPr="00087E21">
              <w:rPr>
                <w:rFonts w:ascii="Arial" w:hAnsi="Arial" w:cs="Arial"/>
                <w:sz w:val="18"/>
                <w:szCs w:val="18"/>
              </w:rPr>
              <w:t xml:space="preserve">The most recent </w:t>
            </w:r>
            <w:hyperlink r:id="rId16" w:history="1">
              <w:r w:rsidRPr="00087E21">
                <w:rPr>
                  <w:rFonts w:ascii="Arial" w:hAnsi="Arial" w:cs="Arial"/>
                  <w:sz w:val="18"/>
                  <w:szCs w:val="18"/>
                </w:rPr>
                <w:t>UN Principles of Responsible Investment</w:t>
              </w:r>
            </w:hyperlink>
            <w:r w:rsidRPr="00087E21">
              <w:rPr>
                <w:rFonts w:ascii="Arial" w:hAnsi="Arial" w:cs="Arial"/>
                <w:sz w:val="18"/>
                <w:szCs w:val="18"/>
              </w:rPr>
              <w:t xml:space="preserve"> results (based on 2022 activity) awarded Mercer with 4 out of 5 stars for Policy Governance and Strategy. The United Nations Principles for Responsible Investment (UN PRI) is a global initiative that provides a framework for incorporating sustainability considerations into investment practices.</w:t>
            </w:r>
          </w:p>
        </w:tc>
      </w:tr>
      <w:tr w:rsidR="007164BC" w:rsidRPr="0071165E" w14:paraId="2ADEA093" w14:textId="77777777" w:rsidTr="00AF3650">
        <w:tc>
          <w:tcPr>
            <w:tcW w:w="2547" w:type="dxa"/>
          </w:tcPr>
          <w:p w14:paraId="19105850" w14:textId="77777777" w:rsidR="007164BC" w:rsidRPr="0071165E" w:rsidRDefault="007164BC" w:rsidP="007164BC">
            <w:pPr>
              <w:tabs>
                <w:tab w:val="left" w:pos="-708"/>
                <w:tab w:val="left" w:pos="-588"/>
                <w:tab w:val="left" w:pos="-468"/>
                <w:tab w:val="left" w:pos="132"/>
                <w:tab w:val="decimal" w:pos="8412"/>
              </w:tabs>
              <w:suppressAutoHyphens/>
              <w:spacing w:after="260" w:line="20" w:lineRule="atLeast"/>
              <w:jc w:val="both"/>
              <w:rPr>
                <w:rFonts w:ascii="Arial" w:hAnsi="Arial" w:cs="Arial"/>
                <w:sz w:val="18"/>
                <w:szCs w:val="18"/>
              </w:rPr>
            </w:pPr>
            <w:r w:rsidRPr="0071165E">
              <w:rPr>
                <w:rFonts w:ascii="Arial" w:hAnsi="Arial" w:cs="Arial"/>
                <w:sz w:val="18"/>
                <w:szCs w:val="18"/>
              </w:rPr>
              <w:lastRenderedPageBreak/>
              <w:t>Climate Change Reporting and Carbon Foot-printing</w:t>
            </w:r>
          </w:p>
        </w:tc>
        <w:tc>
          <w:tcPr>
            <w:tcW w:w="6372" w:type="dxa"/>
          </w:tcPr>
          <w:p w14:paraId="6675572F" w14:textId="77777777" w:rsidR="007164BC" w:rsidRPr="007164BC" w:rsidRDefault="007164BC" w:rsidP="007164BC">
            <w:pPr>
              <w:spacing w:after="240"/>
              <w:jc w:val="both"/>
              <w:rPr>
                <w:rFonts w:ascii="Arial" w:hAnsi="Arial" w:cs="Arial"/>
                <w:sz w:val="18"/>
                <w:szCs w:val="18"/>
              </w:rPr>
            </w:pPr>
            <w:r w:rsidRPr="007164BC">
              <w:rPr>
                <w:rFonts w:ascii="Arial" w:hAnsi="Arial" w:cs="Arial"/>
                <w:sz w:val="18"/>
                <w:szCs w:val="18"/>
              </w:rPr>
              <w:t xml:space="preserve">Mercer’s global investment philosophy, which the </w:t>
            </w:r>
            <w:r w:rsidRPr="007164BC">
              <w:rPr>
                <w:rFonts w:ascii="Arial" w:hAnsi="Arial" w:cs="Arial"/>
                <w:sz w:val="18"/>
                <w:szCs w:val="18"/>
              </w:rPr>
              <w:fldChar w:fldCharType="begin"/>
            </w:r>
            <w:r w:rsidRPr="007164BC">
              <w:rPr>
                <w:rFonts w:ascii="Arial" w:hAnsi="Arial" w:cs="Arial"/>
                <w:sz w:val="18"/>
                <w:szCs w:val="18"/>
              </w:rPr>
              <w:instrText xml:space="preserve"> MERGEFIELD "Trustee_or_Trustees" </w:instrText>
            </w:r>
            <w:r w:rsidRPr="007164BC">
              <w:rPr>
                <w:rFonts w:ascii="Arial" w:hAnsi="Arial" w:cs="Arial"/>
                <w:sz w:val="18"/>
                <w:szCs w:val="18"/>
              </w:rPr>
              <w:fldChar w:fldCharType="separate"/>
            </w:r>
            <w:r w:rsidRPr="007164BC">
              <w:rPr>
                <w:rFonts w:ascii="Arial" w:hAnsi="Arial" w:cs="Arial"/>
                <w:sz w:val="18"/>
                <w:szCs w:val="18"/>
              </w:rPr>
              <w:t>Trustee</w:t>
            </w:r>
            <w:r w:rsidRPr="007164BC">
              <w:rPr>
                <w:rFonts w:ascii="Arial" w:hAnsi="Arial" w:cs="Arial"/>
                <w:sz w:val="18"/>
                <w:szCs w:val="18"/>
              </w:rPr>
              <w:fldChar w:fldCharType="end"/>
            </w:r>
            <w:r w:rsidRPr="007164BC">
              <w:rPr>
                <w:rFonts w:ascii="Arial" w:hAnsi="Arial" w:cs="Arial"/>
                <w:sz w:val="18"/>
                <w:szCs w:val="18"/>
              </w:rPr>
              <w:t xml:space="preserve"> </w:t>
            </w:r>
            <w:r w:rsidRPr="007164BC">
              <w:rPr>
                <w:rFonts w:ascii="Arial" w:hAnsi="Arial" w:cs="Arial"/>
                <w:sz w:val="18"/>
                <w:szCs w:val="18"/>
              </w:rPr>
              <w:fldChar w:fldCharType="begin"/>
            </w:r>
            <w:r w:rsidRPr="007164BC">
              <w:rPr>
                <w:rFonts w:ascii="Arial" w:hAnsi="Arial" w:cs="Arial"/>
                <w:sz w:val="18"/>
                <w:szCs w:val="18"/>
              </w:rPr>
              <w:instrText xml:space="preserve"> MERGEFIELD "havehas" </w:instrText>
            </w:r>
            <w:r w:rsidRPr="007164BC">
              <w:rPr>
                <w:rFonts w:ascii="Arial" w:hAnsi="Arial" w:cs="Arial"/>
                <w:sz w:val="18"/>
                <w:szCs w:val="18"/>
              </w:rPr>
              <w:fldChar w:fldCharType="separate"/>
            </w:r>
            <w:r w:rsidRPr="007164BC">
              <w:rPr>
                <w:rFonts w:ascii="Arial" w:hAnsi="Arial" w:cs="Arial"/>
                <w:sz w:val="18"/>
                <w:szCs w:val="18"/>
              </w:rPr>
              <w:t>ha</w:t>
            </w:r>
            <w:r w:rsidRPr="007164BC">
              <w:rPr>
                <w:rFonts w:ascii="Arial" w:hAnsi="Arial" w:cs="Arial"/>
                <w:sz w:val="18"/>
                <w:szCs w:val="18"/>
              </w:rPr>
              <w:fldChar w:fldCharType="end"/>
            </w:r>
            <w:r w:rsidRPr="007164BC">
              <w:rPr>
                <w:rFonts w:ascii="Arial" w:hAnsi="Arial" w:cs="Arial"/>
                <w:sz w:val="18"/>
                <w:szCs w:val="18"/>
              </w:rPr>
              <w:t>s reviewed, recognises that:</w:t>
            </w:r>
          </w:p>
          <w:p w14:paraId="3E9E88C1" w14:textId="77777777" w:rsidR="007164BC" w:rsidRPr="007164BC" w:rsidRDefault="007164BC" w:rsidP="007164BC">
            <w:pPr>
              <w:spacing w:after="240"/>
              <w:jc w:val="both"/>
              <w:rPr>
                <w:rFonts w:ascii="Arial" w:hAnsi="Arial" w:cs="Arial"/>
                <w:sz w:val="18"/>
                <w:szCs w:val="18"/>
              </w:rPr>
            </w:pPr>
            <w:r w:rsidRPr="007164BC">
              <w:rPr>
                <w:rFonts w:ascii="Arial" w:hAnsi="Arial" w:cs="Arial"/>
                <w:sz w:val="18"/>
                <w:szCs w:val="18"/>
              </w:rPr>
              <w:t>• Portfolio resilience can be enhanced by integrating financially material sustainability, transition, and socioeconomic risks into investment decision-making.</w:t>
            </w:r>
          </w:p>
          <w:p w14:paraId="62F1366B" w14:textId="77777777" w:rsidR="007164BC" w:rsidRPr="007164BC" w:rsidRDefault="007164BC" w:rsidP="007164BC">
            <w:pPr>
              <w:spacing w:after="240"/>
              <w:jc w:val="both"/>
              <w:rPr>
                <w:rFonts w:ascii="Arial" w:hAnsi="Arial" w:cs="Arial"/>
                <w:sz w:val="18"/>
                <w:szCs w:val="18"/>
              </w:rPr>
            </w:pPr>
            <w:r w:rsidRPr="007164BC">
              <w:rPr>
                <w:rFonts w:ascii="Arial" w:hAnsi="Arial" w:cs="Arial"/>
                <w:sz w:val="18"/>
                <w:szCs w:val="18"/>
              </w:rPr>
              <w:t>• Investing to solve long-term systemic issues may provide opportunities to improve risk-adjusted returns.</w:t>
            </w:r>
          </w:p>
          <w:p w14:paraId="5AC18CB3" w14:textId="77777777" w:rsidR="007164BC" w:rsidRPr="007164BC" w:rsidRDefault="007164BC" w:rsidP="007164BC">
            <w:pPr>
              <w:spacing w:after="240"/>
              <w:jc w:val="both"/>
              <w:rPr>
                <w:rFonts w:ascii="Arial" w:hAnsi="Arial" w:cs="Arial"/>
                <w:sz w:val="18"/>
                <w:szCs w:val="18"/>
              </w:rPr>
            </w:pPr>
            <w:r w:rsidRPr="007164BC">
              <w:rPr>
                <w:rFonts w:ascii="Arial" w:hAnsi="Arial" w:cs="Arial"/>
                <w:sz w:val="18"/>
                <w:szCs w:val="18"/>
              </w:rPr>
              <w:t>• Effective stewardship can improve investment outcomes.</w:t>
            </w:r>
          </w:p>
          <w:p w14:paraId="4E3F8319" w14:textId="77777777" w:rsidR="007164BC" w:rsidRPr="007164BC" w:rsidRDefault="007164BC" w:rsidP="007164BC">
            <w:pPr>
              <w:spacing w:after="240"/>
              <w:jc w:val="both"/>
              <w:rPr>
                <w:rFonts w:ascii="Arial" w:hAnsi="Arial" w:cs="Arial"/>
                <w:sz w:val="18"/>
                <w:szCs w:val="18"/>
              </w:rPr>
            </w:pPr>
            <w:r w:rsidRPr="007164BC">
              <w:rPr>
                <w:rFonts w:ascii="Arial" w:hAnsi="Arial" w:cs="Arial"/>
                <w:sz w:val="18"/>
                <w:szCs w:val="18"/>
              </w:rPr>
              <w:t>Mercer applies each of these three lenses when considering the climate transition. The climate transition is a widely recognised systemic risk and Mercer considers the transition to a low carbon economy and the physical damages associated with global temperature increases through our climate scenarios analysis, analytics for Climate Transition (ACT) framework, which considers the alignment of portfolios to the low carbon transition, and through monitoring other climate-related metrics.</w:t>
            </w:r>
          </w:p>
          <w:p w14:paraId="75952847" w14:textId="77777777" w:rsidR="007164BC" w:rsidRPr="007164BC" w:rsidRDefault="007164BC" w:rsidP="007164BC">
            <w:pPr>
              <w:jc w:val="both"/>
              <w:rPr>
                <w:rFonts w:ascii="Arial" w:hAnsi="Arial" w:cs="Arial"/>
                <w:sz w:val="18"/>
                <w:szCs w:val="18"/>
              </w:rPr>
            </w:pPr>
            <w:bookmarkStart w:id="2" w:name="_Hlk181692643"/>
            <w:r w:rsidRPr="007164BC">
              <w:rPr>
                <w:rFonts w:ascii="Arial" w:hAnsi="Arial" w:cs="Arial"/>
                <w:sz w:val="18"/>
                <w:szCs w:val="18"/>
              </w:rPr>
              <w:t xml:space="preserve">Mercer has a target of net-zero absolute portfolio carbon emissions by 2050 for UK, European and Asian discretionary portfolios, and relevant multi-client, multi-asset funds domiciled in Ireland. To achieve this, Mercer also established an expectation that portfolio carbon emissions intensity would reduce by 45% from 2019 baseline levels and is on track to achieve this. Mercer’s approach to managing climate change risks is consistent with the framework recommended by the Financial Stability Board’s Task Force on Climate related Financial Disclosures (TCFD), as described in </w:t>
            </w:r>
            <w:hyperlink r:id="rId17" w:history="1">
              <w:r w:rsidRPr="007164BC">
                <w:rPr>
                  <w:rFonts w:ascii="Arial" w:hAnsi="Arial" w:cs="Arial"/>
                  <w:sz w:val="18"/>
                  <w:szCs w:val="18"/>
                </w:rPr>
                <w:t xml:space="preserve">Mercer’s latest </w:t>
              </w:r>
            </w:hyperlink>
            <w:r w:rsidRPr="007164BC">
              <w:rPr>
                <w:rFonts w:ascii="Arial" w:hAnsi="Arial" w:cs="Arial"/>
                <w:sz w:val="18"/>
                <w:szCs w:val="18"/>
              </w:rPr>
              <w:t xml:space="preserve">Task Force on Climate Related Financial Disclosures Status </w:t>
            </w:r>
            <w:hyperlink r:id="rId18" w:history="1">
              <w:r w:rsidRPr="007164BC">
                <w:rPr>
                  <w:rFonts w:ascii="Arial" w:hAnsi="Arial" w:cs="Arial"/>
                  <w:sz w:val="18"/>
                  <w:szCs w:val="18"/>
                </w:rPr>
                <w:t>Report</w:t>
              </w:r>
            </w:hyperlink>
            <w:r w:rsidRPr="007164BC">
              <w:rPr>
                <w:rFonts w:ascii="Arial" w:hAnsi="Arial" w:cs="Arial"/>
                <w:sz w:val="18"/>
                <w:szCs w:val="18"/>
              </w:rPr>
              <w:t>.</w:t>
            </w:r>
          </w:p>
          <w:bookmarkEnd w:id="2"/>
          <w:p w14:paraId="2059AA15" w14:textId="76370F98" w:rsidR="007164BC" w:rsidRPr="007164BC" w:rsidRDefault="007164BC" w:rsidP="007164BC">
            <w:pPr>
              <w:spacing w:after="240" w:line="288" w:lineRule="auto"/>
              <w:jc w:val="both"/>
              <w:rPr>
                <w:rFonts w:ascii="Arial" w:hAnsi="Arial" w:cs="Arial"/>
                <w:sz w:val="18"/>
                <w:szCs w:val="18"/>
              </w:rPr>
            </w:pPr>
            <w:r w:rsidRPr="007164BC">
              <w:rPr>
                <w:rFonts w:ascii="Arial" w:hAnsi="Arial" w:cs="Arial"/>
                <w:sz w:val="18"/>
                <w:szCs w:val="18"/>
              </w:rPr>
              <w:t>As of 31 March 2026, Mercer’s in-scope portfolios are on track to meet their long-term net zero portfolio carbon emissions reduction targets, with an average of -53% since baseline. (Data Source: MSCI Barra).</w:t>
            </w:r>
          </w:p>
        </w:tc>
      </w:tr>
      <w:tr w:rsidR="00B30A29" w:rsidRPr="0071165E" w14:paraId="6B87E928" w14:textId="77777777" w:rsidTr="00AF3650">
        <w:tc>
          <w:tcPr>
            <w:tcW w:w="2547" w:type="dxa"/>
          </w:tcPr>
          <w:p w14:paraId="39C3030A" w14:textId="77777777" w:rsidR="00B30A29" w:rsidRPr="0071165E" w:rsidRDefault="00B30A29" w:rsidP="00B30A29">
            <w:pPr>
              <w:tabs>
                <w:tab w:val="left" w:pos="-708"/>
                <w:tab w:val="left" w:pos="-588"/>
                <w:tab w:val="left" w:pos="-468"/>
                <w:tab w:val="left" w:pos="132"/>
                <w:tab w:val="decimal" w:pos="8412"/>
              </w:tabs>
              <w:suppressAutoHyphens/>
              <w:spacing w:after="260" w:line="20" w:lineRule="atLeast"/>
              <w:jc w:val="both"/>
              <w:rPr>
                <w:rFonts w:ascii="Arial" w:hAnsi="Arial" w:cs="Arial"/>
                <w:sz w:val="18"/>
                <w:szCs w:val="18"/>
              </w:rPr>
            </w:pPr>
            <w:r w:rsidRPr="0071165E">
              <w:rPr>
                <w:rFonts w:ascii="Arial" w:hAnsi="Arial" w:cs="Arial"/>
                <w:sz w:val="18"/>
                <w:szCs w:val="18"/>
              </w:rPr>
              <w:t>Mercer Ratings</w:t>
            </w:r>
          </w:p>
        </w:tc>
        <w:tc>
          <w:tcPr>
            <w:tcW w:w="6372" w:type="dxa"/>
          </w:tcPr>
          <w:p w14:paraId="2177DE59" w14:textId="77777777" w:rsidR="00B30A29" w:rsidRPr="00B30A29" w:rsidRDefault="00B30A29" w:rsidP="00B30A29">
            <w:pPr>
              <w:spacing w:after="240"/>
              <w:jc w:val="both"/>
              <w:rPr>
                <w:rFonts w:ascii="Arial" w:hAnsi="Arial" w:cs="Arial"/>
                <w:sz w:val="18"/>
                <w:szCs w:val="18"/>
              </w:rPr>
            </w:pPr>
            <w:r w:rsidRPr="00B30A29">
              <w:rPr>
                <w:rFonts w:ascii="Arial" w:hAnsi="Arial" w:cs="Arial"/>
                <w:sz w:val="18"/>
                <w:szCs w:val="18"/>
              </w:rPr>
              <w:t>Stewardship forms an important part of Mercer’s ratings framework applied during the manager research process.</w:t>
            </w:r>
          </w:p>
          <w:p w14:paraId="0E99CADC" w14:textId="77777777" w:rsidR="00B30A29" w:rsidRPr="00B30A29" w:rsidRDefault="00B30A29" w:rsidP="00B30A29">
            <w:pPr>
              <w:spacing w:after="240"/>
              <w:jc w:val="both"/>
              <w:rPr>
                <w:rFonts w:ascii="Arial" w:hAnsi="Arial" w:cs="Arial"/>
                <w:sz w:val="18"/>
                <w:szCs w:val="18"/>
              </w:rPr>
            </w:pPr>
            <w:r w:rsidRPr="00B30A29">
              <w:rPr>
                <w:rFonts w:ascii="Arial" w:hAnsi="Arial" w:cs="Arial"/>
                <w:sz w:val="18"/>
                <w:szCs w:val="18"/>
              </w:rPr>
              <w:lastRenderedPageBreak/>
              <w:t xml:space="preserve">Mercer’s manager research ratings include an assessment of the extent to which sustainability considerations are incorporated in a strategy’s investment process as well as the manager’s approach to stewardship. </w:t>
            </w:r>
          </w:p>
          <w:p w14:paraId="3D081B2F" w14:textId="77777777" w:rsidR="00B30A29" w:rsidRPr="00B30A29" w:rsidRDefault="00B30A29" w:rsidP="00B30A29">
            <w:pPr>
              <w:spacing w:after="240"/>
              <w:jc w:val="both"/>
              <w:rPr>
                <w:rFonts w:ascii="Arial" w:hAnsi="Arial" w:cs="Arial"/>
                <w:sz w:val="18"/>
                <w:szCs w:val="18"/>
              </w:rPr>
            </w:pPr>
            <w:r w:rsidRPr="00B30A29">
              <w:rPr>
                <w:rFonts w:ascii="Arial" w:hAnsi="Arial" w:cs="Arial"/>
                <w:sz w:val="18"/>
                <w:szCs w:val="18"/>
              </w:rPr>
              <w:t xml:space="preserve">Across most asset classes, Mercer ratings are reviewed during quarterly monitoring by the portfolio management teams with a more comprehensive review performed annually. In these reviews, Mercer seeks evidence of positive momentum on managers’ sustainability integration. </w:t>
            </w:r>
          </w:p>
          <w:p w14:paraId="73DC752B" w14:textId="7B07BBED" w:rsidR="00B30A29" w:rsidRPr="00B30A29" w:rsidRDefault="00B30A29" w:rsidP="00B30A29">
            <w:pPr>
              <w:spacing w:after="240" w:line="288" w:lineRule="auto"/>
              <w:jc w:val="both"/>
              <w:rPr>
                <w:rFonts w:ascii="Arial" w:hAnsi="Arial" w:cs="Arial"/>
                <w:sz w:val="18"/>
                <w:szCs w:val="18"/>
              </w:rPr>
            </w:pPr>
            <w:r w:rsidRPr="00B30A29">
              <w:rPr>
                <w:rFonts w:ascii="Arial" w:hAnsi="Arial" w:cs="Arial"/>
                <w:sz w:val="18"/>
                <w:szCs w:val="18"/>
              </w:rPr>
              <w:t xml:space="preserve">These ratings assigned by Mercer are included in the investment performance reports produced by Mercer on a quarterly basis and reviewed by the </w:t>
            </w:r>
            <w:r w:rsidRPr="00B30A29">
              <w:rPr>
                <w:rFonts w:ascii="Arial" w:hAnsi="Arial" w:cs="Arial"/>
                <w:sz w:val="18"/>
                <w:szCs w:val="18"/>
              </w:rPr>
              <w:fldChar w:fldCharType="begin"/>
            </w:r>
            <w:r w:rsidRPr="00B30A29">
              <w:rPr>
                <w:rFonts w:ascii="Arial" w:hAnsi="Arial" w:cs="Arial"/>
                <w:sz w:val="18"/>
                <w:szCs w:val="18"/>
              </w:rPr>
              <w:instrText xml:space="preserve"> MERGEFIELD "Trustee_or_Trustees" </w:instrText>
            </w:r>
            <w:r w:rsidRPr="00B30A29">
              <w:rPr>
                <w:rFonts w:ascii="Arial" w:hAnsi="Arial" w:cs="Arial"/>
                <w:sz w:val="18"/>
                <w:szCs w:val="18"/>
              </w:rPr>
              <w:fldChar w:fldCharType="separate"/>
            </w:r>
            <w:r w:rsidRPr="00B30A29">
              <w:rPr>
                <w:rFonts w:ascii="Arial" w:hAnsi="Arial" w:cs="Arial"/>
                <w:sz w:val="18"/>
                <w:szCs w:val="18"/>
              </w:rPr>
              <w:t>Trustee</w:t>
            </w:r>
            <w:r w:rsidRPr="00B30A29">
              <w:rPr>
                <w:rFonts w:ascii="Arial" w:hAnsi="Arial" w:cs="Arial"/>
                <w:sz w:val="18"/>
                <w:szCs w:val="18"/>
              </w:rPr>
              <w:fldChar w:fldCharType="end"/>
            </w:r>
            <w:r w:rsidRPr="00B30A29">
              <w:rPr>
                <w:rFonts w:ascii="Arial" w:hAnsi="Arial" w:cs="Arial"/>
                <w:sz w:val="18"/>
                <w:szCs w:val="18"/>
              </w:rPr>
              <w:t xml:space="preserve">. </w:t>
            </w:r>
          </w:p>
        </w:tc>
      </w:tr>
      <w:tr w:rsidR="0071165E" w:rsidRPr="0071165E" w14:paraId="46B6F5A8" w14:textId="77777777" w:rsidTr="00AF3650">
        <w:tc>
          <w:tcPr>
            <w:tcW w:w="2547" w:type="dxa"/>
          </w:tcPr>
          <w:p w14:paraId="58088B28" w14:textId="77777777" w:rsidR="0071165E" w:rsidRPr="0071165E" w:rsidRDefault="0071165E" w:rsidP="0071165E">
            <w:pPr>
              <w:tabs>
                <w:tab w:val="left" w:pos="-708"/>
                <w:tab w:val="left" w:pos="-588"/>
                <w:tab w:val="left" w:pos="-468"/>
                <w:tab w:val="left" w:pos="132"/>
                <w:tab w:val="decimal" w:pos="8412"/>
              </w:tabs>
              <w:suppressAutoHyphens/>
              <w:spacing w:after="260" w:line="20" w:lineRule="atLeast"/>
              <w:jc w:val="both"/>
              <w:rPr>
                <w:rFonts w:ascii="Arial" w:hAnsi="Arial" w:cs="Arial"/>
                <w:sz w:val="18"/>
                <w:szCs w:val="18"/>
              </w:rPr>
            </w:pPr>
            <w:r w:rsidRPr="0071165E">
              <w:rPr>
                <w:rFonts w:ascii="Arial" w:hAnsi="Arial" w:cs="Arial"/>
                <w:sz w:val="18"/>
                <w:szCs w:val="18"/>
              </w:rPr>
              <w:lastRenderedPageBreak/>
              <w:t>Approaches to Exclusions</w:t>
            </w:r>
          </w:p>
        </w:tc>
        <w:tc>
          <w:tcPr>
            <w:tcW w:w="6372" w:type="dxa"/>
          </w:tcPr>
          <w:p w14:paraId="5B60F76D" w14:textId="77777777" w:rsidR="00235EBD" w:rsidRPr="00235EBD" w:rsidRDefault="00235EBD" w:rsidP="00235EBD">
            <w:pPr>
              <w:spacing w:after="240"/>
              <w:jc w:val="both"/>
              <w:rPr>
                <w:rFonts w:ascii="Arial" w:hAnsi="Arial" w:cs="Arial"/>
                <w:sz w:val="18"/>
                <w:szCs w:val="18"/>
              </w:rPr>
            </w:pPr>
            <w:r w:rsidRPr="00235EBD">
              <w:rPr>
                <w:rFonts w:ascii="Arial" w:hAnsi="Arial" w:cs="Arial"/>
                <w:sz w:val="18"/>
                <w:szCs w:val="18"/>
              </w:rPr>
              <w:t xml:space="preserve">Mercer and MGIE’s preference are to emphasise integration and stewardship approaches, however, in a limited number of instances, exclusions of certain investments may be necessary based on Mercer’s Investment Exclusions or Sensitive Topics Frameworks. Controversial weapons and civilian firearms are excluded from all multi-client equity and fixed income funds. In addition, tobacco companies and nuclear weapons are excluded from active equity and fixed income funds. Some </w:t>
            </w:r>
            <w:proofErr w:type="gramStart"/>
            <w:r w:rsidRPr="00235EBD">
              <w:rPr>
                <w:rFonts w:ascii="Arial" w:hAnsi="Arial" w:cs="Arial"/>
                <w:sz w:val="18"/>
                <w:szCs w:val="18"/>
              </w:rPr>
              <w:t>funds  have</w:t>
            </w:r>
            <w:proofErr w:type="gramEnd"/>
            <w:r w:rsidRPr="00235EBD">
              <w:rPr>
                <w:rFonts w:ascii="Arial" w:hAnsi="Arial" w:cs="Arial"/>
                <w:sz w:val="18"/>
                <w:szCs w:val="18"/>
              </w:rPr>
              <w:t xml:space="preserve"> additional exclusions as outlined in their relevant product disclosures available on Mercer’s </w:t>
            </w:r>
            <w:hyperlink r:id="rId19" w:history="1">
              <w:r w:rsidRPr="00235EBD">
                <w:rPr>
                  <w:rFonts w:ascii="Arial" w:hAnsi="Arial" w:cs="Arial"/>
                  <w:sz w:val="18"/>
                  <w:szCs w:val="18"/>
                </w:rPr>
                <w:t>dedicated website</w:t>
              </w:r>
            </w:hyperlink>
            <w:r w:rsidRPr="00235EBD">
              <w:rPr>
                <w:rFonts w:ascii="Arial" w:hAnsi="Arial" w:cs="Arial"/>
                <w:sz w:val="18"/>
                <w:szCs w:val="18"/>
              </w:rPr>
              <w:t>.</w:t>
            </w:r>
          </w:p>
          <w:p w14:paraId="608E1B37" w14:textId="3200E98A" w:rsidR="0071165E" w:rsidRPr="0071165E" w:rsidRDefault="00235EBD" w:rsidP="00235EBD">
            <w:pPr>
              <w:tabs>
                <w:tab w:val="left" w:pos="-708"/>
                <w:tab w:val="left" w:pos="-588"/>
                <w:tab w:val="left" w:pos="-468"/>
                <w:tab w:val="left" w:pos="132"/>
                <w:tab w:val="decimal" w:pos="8412"/>
              </w:tabs>
              <w:suppressAutoHyphens/>
              <w:spacing w:after="240" w:line="288" w:lineRule="auto"/>
              <w:jc w:val="both"/>
              <w:rPr>
                <w:rFonts w:ascii="Arial" w:hAnsi="Arial" w:cs="Arial"/>
                <w:sz w:val="18"/>
                <w:szCs w:val="18"/>
              </w:rPr>
            </w:pPr>
            <w:r w:rsidRPr="00235EBD">
              <w:rPr>
                <w:rFonts w:ascii="Arial" w:hAnsi="Arial" w:cs="Arial"/>
                <w:sz w:val="18"/>
                <w:szCs w:val="18"/>
              </w:rPr>
              <w:t>In addition, Mercer and MGIE monitors funds for high-severity incidences relating to the UN Global Compact (UNGC) Principles that relate to human rights, labour, environmental and corruption issues.</w:t>
            </w:r>
          </w:p>
        </w:tc>
      </w:tr>
      <w:tr w:rsidR="0071165E" w:rsidRPr="0071165E" w14:paraId="3B38D0FB" w14:textId="77777777" w:rsidTr="00AF3650">
        <w:tc>
          <w:tcPr>
            <w:tcW w:w="2547" w:type="dxa"/>
          </w:tcPr>
          <w:p w14:paraId="73FAFE5A" w14:textId="77777777" w:rsidR="0071165E" w:rsidRPr="0071165E" w:rsidRDefault="0071165E" w:rsidP="0071165E">
            <w:pPr>
              <w:tabs>
                <w:tab w:val="left" w:pos="-708"/>
                <w:tab w:val="left" w:pos="-588"/>
                <w:tab w:val="left" w:pos="-468"/>
                <w:tab w:val="left" w:pos="132"/>
                <w:tab w:val="decimal" w:pos="8412"/>
              </w:tabs>
              <w:suppressAutoHyphens/>
              <w:spacing w:after="260" w:line="20" w:lineRule="atLeast"/>
              <w:jc w:val="both"/>
              <w:rPr>
                <w:rFonts w:ascii="Arial" w:hAnsi="Arial" w:cs="Arial"/>
                <w:sz w:val="18"/>
                <w:szCs w:val="18"/>
              </w:rPr>
            </w:pPr>
            <w:r w:rsidRPr="0071165E">
              <w:rPr>
                <w:rFonts w:ascii="Arial" w:hAnsi="Arial" w:cs="Arial"/>
                <w:sz w:val="18"/>
                <w:szCs w:val="18"/>
              </w:rPr>
              <w:t>Diversity</w:t>
            </w:r>
          </w:p>
        </w:tc>
        <w:tc>
          <w:tcPr>
            <w:tcW w:w="6372" w:type="dxa"/>
          </w:tcPr>
          <w:p w14:paraId="3009BA5D" w14:textId="77777777" w:rsidR="00A3280A" w:rsidRPr="00A3280A" w:rsidRDefault="00A3280A" w:rsidP="00A3280A">
            <w:pPr>
              <w:pStyle w:val="NormalIndent2"/>
              <w:ind w:left="0"/>
              <w:jc w:val="both"/>
              <w:rPr>
                <w:rFonts w:ascii="Arial" w:hAnsi="Arial" w:cs="Arial"/>
                <w:color w:val="auto"/>
                <w:sz w:val="18"/>
                <w:szCs w:val="18"/>
                <w:lang w:val="en-GB"/>
              </w:rPr>
            </w:pPr>
            <w:r w:rsidRPr="00A3280A">
              <w:rPr>
                <w:rFonts w:ascii="Arial" w:hAnsi="Arial" w:cs="Arial"/>
                <w:color w:val="auto"/>
                <w:sz w:val="18"/>
                <w:szCs w:val="18"/>
                <w:lang w:val="en-GB"/>
              </w:rPr>
              <w:t xml:space="preserve">Mercer and the </w:t>
            </w:r>
            <w:r w:rsidRPr="00A3280A">
              <w:rPr>
                <w:rFonts w:ascii="Arial" w:hAnsi="Arial" w:cs="Arial"/>
                <w:color w:val="auto"/>
                <w:sz w:val="18"/>
                <w:szCs w:val="18"/>
                <w:lang w:val="en-GB"/>
              </w:rPr>
              <w:fldChar w:fldCharType="begin"/>
            </w:r>
            <w:r w:rsidRPr="00A3280A">
              <w:rPr>
                <w:rFonts w:ascii="Arial" w:hAnsi="Arial" w:cs="Arial"/>
                <w:color w:val="auto"/>
                <w:sz w:val="18"/>
                <w:szCs w:val="18"/>
                <w:lang w:val="en-GB"/>
              </w:rPr>
              <w:instrText xml:space="preserve"> MERGEFIELD "Trustee_or_Trustees" </w:instrText>
            </w:r>
            <w:r w:rsidRPr="00A3280A">
              <w:rPr>
                <w:rFonts w:ascii="Arial" w:hAnsi="Arial" w:cs="Arial"/>
                <w:color w:val="auto"/>
                <w:sz w:val="18"/>
                <w:szCs w:val="18"/>
                <w:lang w:val="en-GB"/>
              </w:rPr>
              <w:fldChar w:fldCharType="separate"/>
            </w:r>
            <w:r w:rsidRPr="00A3280A">
              <w:rPr>
                <w:rFonts w:ascii="Arial" w:hAnsi="Arial" w:cs="Arial"/>
                <w:color w:val="auto"/>
                <w:sz w:val="18"/>
                <w:szCs w:val="18"/>
                <w:lang w:val="en-GB"/>
              </w:rPr>
              <w:t>Trustee</w:t>
            </w:r>
            <w:r w:rsidRPr="00A3280A">
              <w:rPr>
                <w:rFonts w:ascii="Arial" w:hAnsi="Arial" w:cs="Arial"/>
                <w:color w:val="auto"/>
                <w:sz w:val="18"/>
                <w:szCs w:val="18"/>
                <w:lang w:val="en-GB"/>
              </w:rPr>
              <w:fldChar w:fldCharType="end"/>
            </w:r>
            <w:r w:rsidRPr="00A3280A">
              <w:rPr>
                <w:rFonts w:ascii="Arial" w:hAnsi="Arial" w:cs="Arial"/>
                <w:color w:val="auto"/>
                <w:sz w:val="18"/>
                <w:szCs w:val="18"/>
                <w:lang w:val="en-GB"/>
              </w:rPr>
              <w:t xml:space="preserve"> </w:t>
            </w:r>
            <w:r w:rsidRPr="00A3280A">
              <w:rPr>
                <w:rFonts w:ascii="Arial" w:hAnsi="Arial" w:cs="Arial"/>
                <w:color w:val="auto"/>
                <w:sz w:val="18"/>
                <w:szCs w:val="18"/>
                <w:lang w:val="en-GB"/>
              </w:rPr>
              <w:fldChar w:fldCharType="begin"/>
            </w:r>
            <w:r w:rsidRPr="00A3280A">
              <w:rPr>
                <w:rFonts w:ascii="Arial" w:hAnsi="Arial" w:cs="Arial"/>
                <w:color w:val="auto"/>
                <w:sz w:val="18"/>
                <w:szCs w:val="18"/>
                <w:lang w:val="en-GB"/>
              </w:rPr>
              <w:instrText xml:space="preserve"> MERGEFIELD "believe" </w:instrText>
            </w:r>
            <w:r w:rsidRPr="00A3280A">
              <w:rPr>
                <w:rFonts w:ascii="Arial" w:hAnsi="Arial" w:cs="Arial"/>
                <w:color w:val="auto"/>
                <w:sz w:val="18"/>
                <w:szCs w:val="18"/>
                <w:lang w:val="en-GB"/>
              </w:rPr>
              <w:fldChar w:fldCharType="separate"/>
            </w:r>
            <w:r w:rsidRPr="00A3280A">
              <w:rPr>
                <w:rFonts w:ascii="Arial" w:hAnsi="Arial" w:cs="Arial"/>
                <w:color w:val="auto"/>
                <w:sz w:val="18"/>
                <w:szCs w:val="18"/>
                <w:lang w:val="en-GB"/>
              </w:rPr>
              <w:t>believe</w:t>
            </w:r>
            <w:r w:rsidRPr="00A3280A">
              <w:rPr>
                <w:rFonts w:ascii="Arial" w:hAnsi="Arial" w:cs="Arial"/>
                <w:color w:val="auto"/>
                <w:sz w:val="18"/>
                <w:szCs w:val="18"/>
                <w:lang w:val="en-GB"/>
              </w:rPr>
              <w:fldChar w:fldCharType="end"/>
            </w:r>
            <w:r w:rsidRPr="00A3280A">
              <w:rPr>
                <w:rFonts w:ascii="Arial" w:hAnsi="Arial" w:cs="Arial"/>
                <w:color w:val="auto"/>
                <w:sz w:val="18"/>
                <w:szCs w:val="18"/>
                <w:lang w:val="en-GB"/>
              </w:rPr>
              <w:t xml:space="preserve"> that diverse teams lead to better decision-making and have therefore taken several measures to work towards reflecting this view within Mercer’s portfolio management team, the teams of the appointed managers and across portfolio holdings.</w:t>
            </w:r>
          </w:p>
          <w:p w14:paraId="003F5B2E" w14:textId="77777777" w:rsidR="00A3280A" w:rsidRPr="00A3280A" w:rsidRDefault="00A3280A" w:rsidP="00A3280A">
            <w:pPr>
              <w:pStyle w:val="NormalIndent2"/>
              <w:ind w:left="0"/>
              <w:jc w:val="both"/>
              <w:rPr>
                <w:rFonts w:ascii="Arial" w:hAnsi="Arial" w:cs="Arial"/>
                <w:color w:val="auto"/>
                <w:sz w:val="18"/>
                <w:szCs w:val="18"/>
                <w:lang w:val="en-GB"/>
              </w:rPr>
            </w:pPr>
            <w:r w:rsidRPr="00A3280A">
              <w:rPr>
                <w:rFonts w:ascii="Arial" w:hAnsi="Arial" w:cs="Arial"/>
                <w:color w:val="auto"/>
                <w:sz w:val="18"/>
                <w:szCs w:val="18"/>
                <w:lang w:val="en-GB"/>
              </w:rPr>
              <w:t>Participation in collaborative initiatives can also support raising awareness and contributing to initiatives across the broader industry.</w:t>
            </w:r>
          </w:p>
          <w:p w14:paraId="19999B93" w14:textId="77777777" w:rsidR="00A3280A" w:rsidRPr="00A3280A" w:rsidRDefault="00A3280A" w:rsidP="00A3280A">
            <w:pPr>
              <w:pStyle w:val="NormalIndent2"/>
              <w:ind w:left="0"/>
              <w:jc w:val="both"/>
              <w:rPr>
                <w:rFonts w:ascii="Arial" w:hAnsi="Arial" w:cs="Arial"/>
                <w:color w:val="auto"/>
                <w:sz w:val="18"/>
                <w:szCs w:val="18"/>
                <w:lang w:val="en-GB"/>
              </w:rPr>
            </w:pPr>
            <w:r w:rsidRPr="00A3280A">
              <w:rPr>
                <w:rFonts w:ascii="Arial" w:hAnsi="Arial" w:cs="Arial"/>
                <w:color w:val="auto"/>
                <w:sz w:val="18"/>
                <w:szCs w:val="18"/>
                <w:lang w:val="en-GB"/>
              </w:rPr>
              <w:t xml:space="preserve">Mercer Limited is a member of The Diversity Project, which seeks to accelerate progress towards a more inclusive culture in the investment and savings profession. </w:t>
            </w:r>
          </w:p>
          <w:p w14:paraId="34F22228" w14:textId="77777777" w:rsidR="00A3280A" w:rsidRPr="00A3280A" w:rsidRDefault="00A3280A" w:rsidP="00A3280A">
            <w:pPr>
              <w:pStyle w:val="NormalIndent2"/>
              <w:ind w:left="0"/>
              <w:jc w:val="both"/>
              <w:rPr>
                <w:rFonts w:ascii="Arial" w:hAnsi="Arial" w:cs="Arial"/>
                <w:color w:val="auto"/>
                <w:sz w:val="18"/>
                <w:szCs w:val="18"/>
                <w:lang w:val="en-GB"/>
              </w:rPr>
            </w:pPr>
            <w:r w:rsidRPr="00A3280A">
              <w:rPr>
                <w:rFonts w:ascii="Arial" w:hAnsi="Arial" w:cs="Arial"/>
                <w:color w:val="auto"/>
                <w:sz w:val="18"/>
                <w:szCs w:val="18"/>
                <w:lang w:val="en-GB"/>
              </w:rPr>
              <w:t>Mercer is also a member of the 30% Club – UK Investor Chapter and Irish Investor Chapter. The 30% Investor Chapters are investor-led initiatives that aim to increase gender diversity on corporate boards and in senior leadership positions.</w:t>
            </w:r>
          </w:p>
          <w:p w14:paraId="15F38B6F" w14:textId="481532E0" w:rsidR="0071165E" w:rsidRPr="00A3280A" w:rsidRDefault="00A3280A" w:rsidP="00A3280A">
            <w:pPr>
              <w:spacing w:after="240" w:line="240" w:lineRule="auto"/>
              <w:jc w:val="both"/>
              <w:rPr>
                <w:rFonts w:ascii="Arial" w:hAnsi="Arial" w:cs="Arial"/>
                <w:color w:val="003865"/>
                <w:sz w:val="18"/>
                <w:szCs w:val="18"/>
                <w:lang w:val="pt-PT"/>
              </w:rPr>
            </w:pPr>
            <w:r w:rsidRPr="00A3280A">
              <w:rPr>
                <w:rFonts w:ascii="Arial" w:hAnsi="Arial" w:cs="Arial"/>
                <w:sz w:val="18"/>
                <w:szCs w:val="18"/>
              </w:rPr>
              <w:t xml:space="preserve">Mercer considers broader forms of diversity in </w:t>
            </w:r>
            <w:proofErr w:type="gramStart"/>
            <w:r w:rsidRPr="00A3280A">
              <w:rPr>
                <w:rFonts w:ascii="Arial" w:hAnsi="Arial" w:cs="Arial"/>
                <w:sz w:val="18"/>
                <w:szCs w:val="18"/>
              </w:rPr>
              <w:t>decision-making, but</w:t>
            </w:r>
            <w:proofErr w:type="gramEnd"/>
            <w:r w:rsidRPr="00A3280A">
              <w:rPr>
                <w:rFonts w:ascii="Arial" w:hAnsi="Arial" w:cs="Arial"/>
                <w:sz w:val="18"/>
                <w:szCs w:val="18"/>
              </w:rPr>
              <w:t xml:space="preserve"> currently reports on gender diversity.</w:t>
            </w:r>
          </w:p>
        </w:tc>
      </w:tr>
      <w:tr w:rsidR="0071165E" w:rsidRPr="0071165E" w14:paraId="31362E90" w14:textId="77777777" w:rsidTr="00AF3650">
        <w:tc>
          <w:tcPr>
            <w:tcW w:w="2547" w:type="dxa"/>
          </w:tcPr>
          <w:p w14:paraId="0DB5F4BE" w14:textId="77777777" w:rsidR="0071165E" w:rsidRPr="0035128D" w:rsidRDefault="0071165E" w:rsidP="0071165E">
            <w:pPr>
              <w:tabs>
                <w:tab w:val="left" w:pos="-708"/>
                <w:tab w:val="left" w:pos="-588"/>
                <w:tab w:val="left" w:pos="-468"/>
                <w:tab w:val="left" w:pos="132"/>
                <w:tab w:val="decimal" w:pos="8412"/>
              </w:tabs>
              <w:suppressAutoHyphens/>
              <w:spacing w:after="260" w:line="20" w:lineRule="atLeast"/>
              <w:jc w:val="both"/>
              <w:rPr>
                <w:rFonts w:ascii="Arial" w:hAnsi="Arial" w:cs="Arial"/>
                <w:sz w:val="18"/>
                <w:szCs w:val="18"/>
              </w:rPr>
            </w:pPr>
            <w:r w:rsidRPr="0035128D">
              <w:rPr>
                <w:rFonts w:ascii="Arial" w:hAnsi="Arial" w:cs="Arial"/>
                <w:sz w:val="18"/>
                <w:szCs w:val="18"/>
              </w:rPr>
              <w:t>Engagement</w:t>
            </w:r>
          </w:p>
        </w:tc>
        <w:tc>
          <w:tcPr>
            <w:tcW w:w="6372" w:type="dxa"/>
          </w:tcPr>
          <w:p w14:paraId="59B68624" w14:textId="77777777" w:rsidR="0035128D" w:rsidRPr="0035128D" w:rsidRDefault="0035128D" w:rsidP="0035128D">
            <w:pPr>
              <w:spacing w:after="240"/>
              <w:jc w:val="both"/>
              <w:rPr>
                <w:rFonts w:ascii="Arial" w:hAnsi="Arial" w:cs="Arial"/>
                <w:sz w:val="18"/>
                <w:szCs w:val="18"/>
              </w:rPr>
            </w:pPr>
            <w:r w:rsidRPr="0035128D">
              <w:rPr>
                <w:rFonts w:ascii="Arial" w:hAnsi="Arial" w:cs="Arial"/>
                <w:sz w:val="18"/>
                <w:szCs w:val="18"/>
              </w:rPr>
              <w:t xml:space="preserve">Engagement is an important aspect of Mercer's stewardship activities on behalf of the </w:t>
            </w:r>
            <w:r w:rsidRPr="0035128D">
              <w:rPr>
                <w:rFonts w:ascii="Arial" w:hAnsi="Arial" w:cs="Arial"/>
                <w:sz w:val="18"/>
                <w:szCs w:val="18"/>
              </w:rPr>
              <w:fldChar w:fldCharType="begin"/>
            </w:r>
            <w:r w:rsidRPr="0035128D">
              <w:rPr>
                <w:rFonts w:ascii="Arial" w:hAnsi="Arial" w:cs="Arial"/>
                <w:sz w:val="18"/>
                <w:szCs w:val="18"/>
              </w:rPr>
              <w:instrText xml:space="preserve"> MERGEFIELD "Trustee_or_Trustees" </w:instrText>
            </w:r>
            <w:r w:rsidRPr="0035128D">
              <w:rPr>
                <w:rFonts w:ascii="Arial" w:hAnsi="Arial" w:cs="Arial"/>
                <w:sz w:val="18"/>
                <w:szCs w:val="18"/>
              </w:rPr>
              <w:fldChar w:fldCharType="separate"/>
            </w:r>
            <w:r w:rsidRPr="0035128D">
              <w:rPr>
                <w:rFonts w:ascii="Arial" w:hAnsi="Arial" w:cs="Arial"/>
                <w:sz w:val="18"/>
                <w:szCs w:val="18"/>
              </w:rPr>
              <w:t>Trustee</w:t>
            </w:r>
            <w:r w:rsidRPr="0035128D">
              <w:rPr>
                <w:rFonts w:ascii="Arial" w:hAnsi="Arial" w:cs="Arial"/>
                <w:sz w:val="18"/>
                <w:szCs w:val="18"/>
              </w:rPr>
              <w:fldChar w:fldCharType="end"/>
            </w:r>
            <w:r w:rsidRPr="0035128D">
              <w:rPr>
                <w:rFonts w:ascii="Arial" w:hAnsi="Arial" w:cs="Arial"/>
                <w:sz w:val="18"/>
                <w:szCs w:val="18"/>
              </w:rPr>
              <w:t xml:space="preserve">. </w:t>
            </w:r>
            <w:hyperlink r:id="rId20" w:history="1">
              <w:r w:rsidRPr="0035128D">
                <w:rPr>
                  <w:rFonts w:ascii="Arial" w:hAnsi="Arial" w:cs="Arial"/>
                  <w:sz w:val="18"/>
                  <w:szCs w:val="18"/>
                </w:rPr>
                <w:t>The 2025 Sustainability &amp; Stewardship Report</w:t>
              </w:r>
            </w:hyperlink>
            <w:r w:rsidRPr="0035128D">
              <w:rPr>
                <w:rFonts w:ascii="Arial" w:hAnsi="Arial" w:cs="Arial"/>
                <w:sz w:val="18"/>
                <w:szCs w:val="18"/>
              </w:rPr>
              <w:t xml:space="preserve"> highlights the engagement objectives which have been set, examples of engagement and the escalation process. Mercer also participates in collaborative initiatives related to stewardship.  </w:t>
            </w:r>
          </w:p>
          <w:p w14:paraId="4A44F6E2" w14:textId="77777777" w:rsidR="0035128D" w:rsidRPr="0035128D" w:rsidRDefault="0035128D" w:rsidP="0035128D">
            <w:pPr>
              <w:spacing w:after="240"/>
              <w:jc w:val="both"/>
              <w:rPr>
                <w:rFonts w:ascii="Arial" w:hAnsi="Arial" w:cs="Arial"/>
                <w:sz w:val="18"/>
                <w:szCs w:val="18"/>
              </w:rPr>
            </w:pPr>
            <w:r w:rsidRPr="0035128D">
              <w:rPr>
                <w:rFonts w:ascii="Arial" w:hAnsi="Arial" w:cs="Arial"/>
                <w:sz w:val="18"/>
                <w:szCs w:val="18"/>
              </w:rPr>
              <w:t xml:space="preserve">Mercer conducts an annual survey on sustainability and stewardship topics. The survey was distributed to over 200 managers appointed in the Mercer Funds. The survey gathers information on managers’ broad approach to stewardship as part of their investment integration.  It also seeks insights and examples of voting and engagement activities. The results from the survey serve as an important source of information for tracking and measuring </w:t>
            </w:r>
            <w:r w:rsidRPr="0035128D">
              <w:rPr>
                <w:rFonts w:ascii="Arial" w:hAnsi="Arial" w:cs="Arial"/>
                <w:sz w:val="18"/>
                <w:szCs w:val="18"/>
              </w:rPr>
              <w:lastRenderedPageBreak/>
              <w:t xml:space="preserve">managers’ stewardship efforts, assessing effectiveness, and identifying potential areas for improvement. </w:t>
            </w:r>
          </w:p>
          <w:p w14:paraId="3D6D9D3E" w14:textId="52C013D7" w:rsidR="0071165E" w:rsidRPr="0035128D" w:rsidRDefault="0035128D" w:rsidP="0035128D">
            <w:pPr>
              <w:tabs>
                <w:tab w:val="left" w:pos="-708"/>
                <w:tab w:val="left" w:pos="-588"/>
                <w:tab w:val="left" w:pos="-468"/>
                <w:tab w:val="left" w:pos="132"/>
                <w:tab w:val="decimal" w:pos="8412"/>
              </w:tabs>
              <w:suppressAutoHyphens/>
              <w:spacing w:after="240" w:line="288" w:lineRule="auto"/>
              <w:jc w:val="both"/>
              <w:rPr>
                <w:rFonts w:ascii="Arial" w:hAnsi="Arial" w:cs="Arial"/>
                <w:sz w:val="18"/>
                <w:szCs w:val="18"/>
              </w:rPr>
            </w:pPr>
            <w:r w:rsidRPr="0035128D">
              <w:rPr>
                <w:rFonts w:ascii="Arial" w:hAnsi="Arial" w:cs="Arial"/>
                <w:sz w:val="18"/>
                <w:szCs w:val="18"/>
              </w:rPr>
              <w:t xml:space="preserve">The results and insights from the survey will be shared in Mercer’s annual Sustainability and Stewardship Report. This report is reviewed by the </w:t>
            </w:r>
            <w:r w:rsidRPr="0035128D">
              <w:rPr>
                <w:rFonts w:ascii="Arial" w:hAnsi="Arial" w:cs="Arial"/>
                <w:sz w:val="18"/>
                <w:szCs w:val="18"/>
              </w:rPr>
              <w:fldChar w:fldCharType="begin"/>
            </w:r>
            <w:r w:rsidRPr="0035128D">
              <w:rPr>
                <w:rFonts w:ascii="Arial" w:hAnsi="Arial" w:cs="Arial"/>
                <w:sz w:val="18"/>
                <w:szCs w:val="18"/>
              </w:rPr>
              <w:instrText xml:space="preserve"> MERGEFIELD "Trustee_or_Trustees" </w:instrText>
            </w:r>
            <w:r w:rsidRPr="0035128D">
              <w:rPr>
                <w:rFonts w:ascii="Arial" w:hAnsi="Arial" w:cs="Arial"/>
                <w:sz w:val="18"/>
                <w:szCs w:val="18"/>
              </w:rPr>
              <w:fldChar w:fldCharType="separate"/>
            </w:r>
            <w:r w:rsidRPr="0035128D">
              <w:rPr>
                <w:rFonts w:ascii="Arial" w:hAnsi="Arial" w:cs="Arial"/>
                <w:sz w:val="18"/>
                <w:szCs w:val="18"/>
              </w:rPr>
              <w:t>Trustee</w:t>
            </w:r>
            <w:r w:rsidRPr="0035128D">
              <w:rPr>
                <w:rFonts w:ascii="Arial" w:hAnsi="Arial" w:cs="Arial"/>
                <w:sz w:val="18"/>
                <w:szCs w:val="18"/>
              </w:rPr>
              <w:fldChar w:fldCharType="end"/>
            </w:r>
            <w:r w:rsidRPr="0035128D">
              <w:rPr>
                <w:rFonts w:ascii="Arial" w:hAnsi="Arial" w:cs="Arial"/>
                <w:sz w:val="18"/>
                <w:szCs w:val="18"/>
              </w:rPr>
              <w:t xml:space="preserve"> providing them with valuable information on the managers' stewardship activities and their alignment with Mercer's objectives.</w:t>
            </w:r>
          </w:p>
        </w:tc>
      </w:tr>
    </w:tbl>
    <w:p w14:paraId="06A51864" w14:textId="77777777" w:rsidR="0071165E" w:rsidRPr="0071165E" w:rsidRDefault="0071165E" w:rsidP="0071165E">
      <w:pPr>
        <w:tabs>
          <w:tab w:val="left" w:pos="-708"/>
          <w:tab w:val="left" w:pos="-588"/>
          <w:tab w:val="left" w:pos="-468"/>
          <w:tab w:val="left" w:pos="132"/>
          <w:tab w:val="decimal" w:pos="8412"/>
        </w:tabs>
        <w:suppressAutoHyphens/>
        <w:spacing w:after="260" w:line="20" w:lineRule="atLeast"/>
        <w:jc w:val="both"/>
        <w:rPr>
          <w:rFonts w:ascii="Arial" w:eastAsia="Times New Roman" w:hAnsi="Arial" w:cs="Arial"/>
          <w:kern w:val="0"/>
          <w:sz w:val="18"/>
          <w:szCs w:val="18"/>
          <w14:ligatures w14:val="none"/>
        </w:rPr>
      </w:pPr>
    </w:p>
    <w:p w14:paraId="7F8A75A3" w14:textId="77777777" w:rsidR="00CA4D1A" w:rsidRPr="00CA4D1A" w:rsidRDefault="00CA4D1A" w:rsidP="00CA4D1A">
      <w:pPr>
        <w:numPr>
          <w:ilvl w:val="0"/>
          <w:numId w:val="1"/>
        </w:numPr>
        <w:spacing w:after="260" w:line="288" w:lineRule="auto"/>
        <w:jc w:val="both"/>
        <w:rPr>
          <w:rFonts w:ascii="Arial" w:eastAsia="Times New Roman" w:hAnsi="Arial" w:cs="Arial"/>
          <w:kern w:val="0"/>
          <w:sz w:val="18"/>
          <w:szCs w:val="18"/>
          <w14:ligatures w14:val="none"/>
        </w:rPr>
      </w:pPr>
      <w:r w:rsidRPr="00CA4D1A">
        <w:rPr>
          <w:rFonts w:ascii="Arial" w:eastAsia="Times New Roman" w:hAnsi="Arial" w:cs="Arial"/>
          <w:kern w:val="0"/>
          <w:sz w:val="18"/>
          <w:szCs w:val="18"/>
          <w14:ligatures w14:val="none"/>
        </w:rPr>
        <w:t>Trustee’s Policy on Exercise of Rights (Including Voting Rights) attaching to Plan investments</w:t>
      </w:r>
    </w:p>
    <w:p w14:paraId="2F1C780C" w14:textId="77777777" w:rsidR="00CA4D1A" w:rsidRPr="00CA4D1A" w:rsidRDefault="00CA4D1A" w:rsidP="00CA4D1A">
      <w:pPr>
        <w:spacing w:after="260" w:line="288" w:lineRule="auto"/>
        <w:jc w:val="both"/>
        <w:rPr>
          <w:rFonts w:ascii="Arial" w:eastAsia="Times New Roman" w:hAnsi="Arial" w:cs="Arial"/>
          <w:kern w:val="0"/>
          <w:sz w:val="18"/>
          <w:szCs w:val="18"/>
          <w14:ligatures w14:val="none"/>
        </w:rPr>
      </w:pPr>
      <w:r w:rsidRPr="00CA4D1A">
        <w:rPr>
          <w:rFonts w:ascii="Arial" w:eastAsia="Times New Roman" w:hAnsi="Arial" w:cs="Arial"/>
          <w:kern w:val="0"/>
          <w:sz w:val="18"/>
          <w:szCs w:val="18"/>
          <w14:ligatures w14:val="none"/>
        </w:rPr>
        <w:t>The Trustee’s policy is as follows:</w:t>
      </w:r>
    </w:p>
    <w:p w14:paraId="7236350E" w14:textId="77777777" w:rsidR="00CA4D1A" w:rsidRPr="00CA4D1A" w:rsidRDefault="00CA4D1A" w:rsidP="00CA4D1A">
      <w:pPr>
        <w:numPr>
          <w:ilvl w:val="0"/>
          <w:numId w:val="2"/>
        </w:numPr>
        <w:spacing w:after="260" w:line="288" w:lineRule="auto"/>
        <w:jc w:val="both"/>
        <w:rPr>
          <w:rFonts w:ascii="Arial" w:eastAsia="Times New Roman" w:hAnsi="Arial" w:cs="Arial"/>
          <w:kern w:val="0"/>
          <w:sz w:val="18"/>
          <w:szCs w:val="18"/>
          <w14:ligatures w14:val="none"/>
        </w:rPr>
      </w:pPr>
      <w:r w:rsidRPr="00CA4D1A">
        <w:rPr>
          <w:rFonts w:ascii="Arial" w:eastAsia="Times New Roman" w:hAnsi="Arial" w:cs="Arial"/>
          <w:b/>
          <w:bCs/>
          <w:kern w:val="0"/>
          <w:sz w:val="18"/>
          <w:szCs w:val="18"/>
          <w14:ligatures w14:val="none"/>
        </w:rPr>
        <w:t>Delegation of Investment Management:</w:t>
      </w:r>
      <w:r w:rsidRPr="00CA4D1A">
        <w:rPr>
          <w:rFonts w:ascii="Arial" w:eastAsia="Times New Roman" w:hAnsi="Arial" w:cs="Arial"/>
          <w:kern w:val="0"/>
          <w:sz w:val="18"/>
          <w:szCs w:val="18"/>
          <w14:ligatures w14:val="none"/>
        </w:rPr>
        <w:t xml:space="preserve">  The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"Trustee_or_Trustees"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Trustee</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"delegate"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delegate</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s responsibility for the discretionary investment management of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"Scheme__Fund__Plan__Section"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Plan</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 assets to Mercer. The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"Scheme__Fund__Plan__Section"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Plan</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’s assets are invested in a range of Mercer Funds for which MGIE or relevant Mercer affiliate acts as investment manager. </w:t>
      </w:r>
    </w:p>
    <w:p w14:paraId="249E4BFB" w14:textId="77777777" w:rsidR="00CA4D1A" w:rsidRPr="00CA4D1A" w:rsidRDefault="00CA4D1A" w:rsidP="00CA4D1A">
      <w:pPr>
        <w:numPr>
          <w:ilvl w:val="0"/>
          <w:numId w:val="2"/>
        </w:numPr>
        <w:spacing w:after="260" w:line="288" w:lineRule="auto"/>
        <w:jc w:val="both"/>
        <w:rPr>
          <w:rFonts w:ascii="Arial" w:eastAsia="Times New Roman" w:hAnsi="Arial" w:cs="Arial"/>
          <w:kern w:val="0"/>
          <w:sz w:val="18"/>
          <w:szCs w:val="18"/>
          <w14:ligatures w14:val="none"/>
        </w:rPr>
      </w:pPr>
      <w:r w:rsidRPr="00CA4D1A">
        <w:rPr>
          <w:rFonts w:ascii="Arial" w:eastAsia="Times New Roman" w:hAnsi="Arial" w:cs="Arial"/>
          <w:b/>
          <w:bCs/>
          <w:kern w:val="0"/>
          <w:sz w:val="18"/>
          <w:szCs w:val="18"/>
          <w14:ligatures w14:val="none"/>
        </w:rPr>
        <w:t>Reporting of Engagement and Voting activities:</w:t>
      </w:r>
      <w:r w:rsidRPr="00CA4D1A">
        <w:rPr>
          <w:rFonts w:ascii="Arial" w:eastAsia="Times New Roman" w:hAnsi="Arial" w:cs="Arial"/>
          <w:kern w:val="0"/>
          <w:sz w:val="18"/>
          <w:szCs w:val="18"/>
          <w14:ligatures w14:val="none"/>
        </w:rPr>
        <w:t xml:space="preserve"> For the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"Trustee_or_Trustees"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Trustee</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 to fulfil their obligations regarding voting and engagement, they require reporting on the engagement and voting activities undertaken within the Mercer Funds. This reporting helps the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"Trustee_or_Trustees"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Trustee</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 assess whether the policies align with their own delegation of voting rights: Voting rights that apply to the underlying investments attached to the Mercer Funds are delegated to the third-party investment managers appointed by MGIE. MGIE accepts that these managers are typically best placed to exercise voting rights and prioritise </w:t>
      </w:r>
      <w:proofErr w:type="gramStart"/>
      <w:r w:rsidRPr="00CA4D1A">
        <w:rPr>
          <w:rFonts w:ascii="Arial" w:eastAsia="Times New Roman" w:hAnsi="Arial" w:cs="Arial"/>
          <w:kern w:val="0"/>
          <w:sz w:val="18"/>
          <w:szCs w:val="18"/>
          <w14:ligatures w14:val="none"/>
        </w:rPr>
        <w:t>particular engagement</w:t>
      </w:r>
      <w:proofErr w:type="gramEnd"/>
      <w:r w:rsidRPr="00CA4D1A">
        <w:rPr>
          <w:rFonts w:ascii="Arial" w:eastAsia="Times New Roman" w:hAnsi="Arial" w:cs="Arial"/>
          <w:kern w:val="0"/>
          <w:sz w:val="18"/>
          <w:szCs w:val="18"/>
          <w14:ligatures w14:val="none"/>
        </w:rPr>
        <w:t xml:space="preserve"> topics, given their detailed knowledge of the governance and operations of the investee companies. However, Mercer plays a pivotal role in monitoring the stewardship activities of those managers and promoting more effective stewardship practices, including attention to more strategic themes and topics.</w:t>
      </w:r>
    </w:p>
    <w:p w14:paraId="67D59341" w14:textId="77777777" w:rsidR="00CA4D1A" w:rsidRPr="00FB2192" w:rsidRDefault="00CA4D1A" w:rsidP="00CA4D1A">
      <w:pPr>
        <w:numPr>
          <w:ilvl w:val="0"/>
          <w:numId w:val="2"/>
        </w:numPr>
        <w:spacing w:after="260" w:line="288" w:lineRule="auto"/>
        <w:jc w:val="both"/>
        <w:rPr>
          <w:rFonts w:ascii="Arial" w:eastAsia="Times New Roman" w:hAnsi="Arial" w:cs="Arial"/>
          <w:kern w:val="0"/>
          <w:sz w:val="18"/>
          <w:szCs w:val="18"/>
          <w14:ligatures w14:val="none"/>
        </w:rPr>
      </w:pPr>
      <w:r w:rsidRPr="00CA4D1A">
        <w:rPr>
          <w:rFonts w:ascii="Arial" w:eastAsia="Times New Roman" w:hAnsi="Arial" w:cs="Arial"/>
          <w:b/>
          <w:bCs/>
          <w:kern w:val="0"/>
          <w:sz w:val="18"/>
          <w:szCs w:val="18"/>
          <w14:ligatures w14:val="none"/>
        </w:rPr>
        <w:t>Proxy Voting Responsibility:</w:t>
      </w:r>
      <w:r w:rsidRPr="00CA4D1A">
        <w:rPr>
          <w:rFonts w:ascii="Arial" w:eastAsia="Times New Roman" w:hAnsi="Arial" w:cs="Arial"/>
          <w:kern w:val="0"/>
          <w:sz w:val="18"/>
          <w:szCs w:val="18"/>
          <w14:ligatures w14:val="none"/>
        </w:rPr>
        <w:t xml:space="preserve"> Proxy voting responsibility is given to listed equity investment managers with the expectation that all shares are voted in a timely manner and in a manner deemed most likely to protect and enhance long-term value. Mercer and MGIE carefully evaluates each investment manager’s stewardship capabilities (engagement and voting activities) as part of the selection process, ensuring alignment with Mercer’s commitment to good governance and the integration of sustainability considerations.  Managers are expected to take account of current best practice such as the UK Stewardship Code, to which Mercer is a signatory. As such the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"Trustee_or_Trustees"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Trustee</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 </w:t>
      </w:r>
      <w:r w:rsidRPr="00CA4D1A">
        <w:rPr>
          <w:rFonts w:ascii="Arial" w:eastAsia="Times New Roman" w:hAnsi="Arial" w:cs="Arial"/>
          <w:kern w:val="0"/>
          <w:sz w:val="18"/>
          <w:szCs w:val="18"/>
          <w14:ligatures w14:val="none"/>
        </w:rPr>
        <w:fldChar w:fldCharType="begin"/>
      </w:r>
      <w:r w:rsidRPr="00CA4D1A">
        <w:rPr>
          <w:rFonts w:ascii="Arial" w:eastAsia="Times New Roman" w:hAnsi="Arial" w:cs="Arial"/>
          <w:kern w:val="0"/>
          <w:sz w:val="18"/>
          <w:szCs w:val="18"/>
          <w14:ligatures w14:val="none"/>
        </w:rPr>
        <w:instrText xml:space="preserve"> MERGEFIELD "do" </w:instrText>
      </w:r>
      <w:r w:rsidRPr="00CA4D1A">
        <w:rPr>
          <w:rFonts w:ascii="Arial" w:eastAsia="Times New Roman" w:hAnsi="Arial" w:cs="Arial"/>
          <w:kern w:val="0"/>
          <w:sz w:val="18"/>
          <w:szCs w:val="18"/>
          <w14:ligatures w14:val="none"/>
        </w:rPr>
        <w:fldChar w:fldCharType="separate"/>
      </w:r>
      <w:r w:rsidRPr="00CA4D1A">
        <w:rPr>
          <w:rFonts w:ascii="Arial" w:eastAsia="Times New Roman" w:hAnsi="Arial" w:cs="Arial"/>
          <w:kern w:val="0"/>
          <w:sz w:val="18"/>
          <w:szCs w:val="18"/>
          <w14:ligatures w14:val="none"/>
        </w:rPr>
        <w:t>do</w:t>
      </w:r>
      <w:r w:rsidRPr="00CA4D1A">
        <w:rPr>
          <w:rFonts w:ascii="Arial" w:eastAsia="Times New Roman" w:hAnsi="Arial" w:cs="Arial"/>
          <w:kern w:val="0"/>
          <w:sz w:val="18"/>
          <w:szCs w:val="18"/>
          <w14:ligatures w14:val="none"/>
        </w:rPr>
        <w:fldChar w:fldCharType="end"/>
      </w:r>
      <w:r w:rsidRPr="00CA4D1A">
        <w:rPr>
          <w:rFonts w:ascii="Arial" w:eastAsia="Times New Roman" w:hAnsi="Arial" w:cs="Arial"/>
          <w:kern w:val="0"/>
          <w:sz w:val="18"/>
          <w:szCs w:val="18"/>
          <w14:ligatures w14:val="none"/>
        </w:rPr>
        <w:t xml:space="preserve">es not use the direct services </w:t>
      </w:r>
      <w:r w:rsidRPr="00FB2192">
        <w:rPr>
          <w:rFonts w:ascii="Arial" w:eastAsia="Times New Roman" w:hAnsi="Arial" w:cs="Arial"/>
          <w:kern w:val="0"/>
          <w:sz w:val="18"/>
          <w:szCs w:val="18"/>
          <w14:ligatures w14:val="none"/>
        </w:rPr>
        <w:t>of a proxy voter.</w:t>
      </w:r>
    </w:p>
    <w:p w14:paraId="2AAE03BD" w14:textId="77777777" w:rsidR="00FB2192" w:rsidRDefault="00FB2192" w:rsidP="00FB2192">
      <w:pPr>
        <w:pStyle w:val="TOC1"/>
        <w:tabs>
          <w:tab w:val="left" w:pos="-708"/>
          <w:tab w:val="left" w:pos="-588"/>
          <w:tab w:val="left" w:pos="-468"/>
          <w:tab w:val="left" w:pos="132"/>
          <w:tab w:val="left" w:pos="4820"/>
          <w:tab w:val="decimal" w:pos="8412"/>
        </w:tabs>
        <w:suppressAutoHyphens/>
        <w:spacing w:after="260" w:line="20" w:lineRule="atLeast"/>
        <w:jc w:val="both"/>
        <w:rPr>
          <w:rFonts w:ascii="Arial" w:hAnsi="Arial" w:cs="Arial"/>
          <w:sz w:val="18"/>
          <w:szCs w:val="18"/>
        </w:rPr>
      </w:pPr>
    </w:p>
    <w:p w14:paraId="7B7F56DB" w14:textId="4C618DA7" w:rsidR="002821C6" w:rsidRPr="002821C6" w:rsidRDefault="002821C6" w:rsidP="002821C6">
      <w:pPr>
        <w:rPr>
          <w:rFonts w:ascii="Arial" w:eastAsia="Times New Roman" w:hAnsi="Arial" w:cs="Arial"/>
          <w:kern w:val="0"/>
          <w:sz w:val="18"/>
          <w:szCs w:val="18"/>
          <w14:ligatures w14:val="none"/>
        </w:rPr>
      </w:pPr>
      <w:r w:rsidRPr="002821C6">
        <w:rPr>
          <w:rFonts w:ascii="Arial" w:eastAsia="Times New Roman" w:hAnsi="Arial" w:cs="Arial"/>
          <w:kern w:val="0"/>
          <w:sz w:val="18"/>
          <w:szCs w:val="18"/>
          <w14:ligatures w14:val="none"/>
        </w:rPr>
        <w:t>April 2026</w:t>
      </w:r>
    </w:p>
    <w:p w14:paraId="70D220F4" w14:textId="77777777" w:rsidR="00FB2192" w:rsidRPr="00FB2192" w:rsidRDefault="00FB2192" w:rsidP="00FB2192">
      <w:pPr>
        <w:rPr>
          <w:sz w:val="18"/>
          <w:szCs w:val="18"/>
        </w:rPr>
      </w:pPr>
    </w:p>
    <w:p w14:paraId="7A9539A0" w14:textId="77777777" w:rsidR="009E6A1E" w:rsidRPr="0071165E" w:rsidRDefault="009E6A1E">
      <w:pPr>
        <w:rPr>
          <w:sz w:val="18"/>
          <w:szCs w:val="18"/>
        </w:rPr>
      </w:pPr>
    </w:p>
    <w:sectPr w:rsidR="009E6A1E" w:rsidRPr="0071165E">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48B75" w14:textId="77777777" w:rsidR="007053CE" w:rsidRDefault="007053CE" w:rsidP="00592A18">
      <w:pPr>
        <w:spacing w:after="0" w:line="240" w:lineRule="auto"/>
      </w:pPr>
      <w:r>
        <w:separator/>
      </w:r>
    </w:p>
  </w:endnote>
  <w:endnote w:type="continuationSeparator" w:id="0">
    <w:p w14:paraId="08CAE902" w14:textId="77777777" w:rsidR="007053CE" w:rsidRDefault="007053CE" w:rsidP="00592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te">
    <w:altName w:val="Calibri"/>
    <w:panose1 w:val="00000000000000000000"/>
    <w:charset w:val="00"/>
    <w:family w:val="modern"/>
    <w:notTrueType/>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AF33" w14:textId="77777777" w:rsidR="00592A18" w:rsidRDefault="00592A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D34E5" w14:textId="77777777" w:rsidR="00592A18" w:rsidRDefault="00592A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403C" w14:textId="77777777" w:rsidR="00592A18" w:rsidRDefault="00592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C83B5" w14:textId="77777777" w:rsidR="007053CE" w:rsidRDefault="007053CE" w:rsidP="00592A18">
      <w:pPr>
        <w:spacing w:after="0" w:line="240" w:lineRule="auto"/>
      </w:pPr>
      <w:r>
        <w:separator/>
      </w:r>
    </w:p>
  </w:footnote>
  <w:footnote w:type="continuationSeparator" w:id="0">
    <w:p w14:paraId="2EB6DC6C" w14:textId="77777777" w:rsidR="007053CE" w:rsidRDefault="007053CE" w:rsidP="00592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81003" w14:textId="77777777" w:rsidR="00592A18" w:rsidRDefault="00592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5947" w14:textId="77777777" w:rsidR="00592A18" w:rsidRDefault="00592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5026" w14:textId="77777777" w:rsidR="00592A18" w:rsidRDefault="00592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2873"/>
    <w:multiLevelType w:val="hybridMultilevel"/>
    <w:tmpl w:val="5B08CA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41237F7"/>
    <w:multiLevelType w:val="hybridMultilevel"/>
    <w:tmpl w:val="6EB468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362508651">
    <w:abstractNumId w:val="0"/>
  </w:num>
  <w:num w:numId="2" w16cid:durableId="1483886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6B9"/>
    <w:rsid w:val="00087E21"/>
    <w:rsid w:val="00170456"/>
    <w:rsid w:val="001F6C71"/>
    <w:rsid w:val="00235EBD"/>
    <w:rsid w:val="002821C6"/>
    <w:rsid w:val="002B13AD"/>
    <w:rsid w:val="00310E40"/>
    <w:rsid w:val="00331E2E"/>
    <w:rsid w:val="0035128D"/>
    <w:rsid w:val="003E5E83"/>
    <w:rsid w:val="00476145"/>
    <w:rsid w:val="004C66AF"/>
    <w:rsid w:val="00546838"/>
    <w:rsid w:val="005534B1"/>
    <w:rsid w:val="00592A18"/>
    <w:rsid w:val="005E3C26"/>
    <w:rsid w:val="00632AF0"/>
    <w:rsid w:val="00685376"/>
    <w:rsid w:val="006A2790"/>
    <w:rsid w:val="007053CE"/>
    <w:rsid w:val="0071165E"/>
    <w:rsid w:val="007164BC"/>
    <w:rsid w:val="008232A9"/>
    <w:rsid w:val="009B6014"/>
    <w:rsid w:val="009E6A1E"/>
    <w:rsid w:val="00A31133"/>
    <w:rsid w:val="00A3280A"/>
    <w:rsid w:val="00B30A29"/>
    <w:rsid w:val="00BF22C2"/>
    <w:rsid w:val="00C06B27"/>
    <w:rsid w:val="00C23443"/>
    <w:rsid w:val="00CA4D1A"/>
    <w:rsid w:val="00D066B9"/>
    <w:rsid w:val="00D76A69"/>
    <w:rsid w:val="00E87B2E"/>
    <w:rsid w:val="00F12190"/>
    <w:rsid w:val="00FB2192"/>
    <w:rsid w:val="00FC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5F75B"/>
  <w15:chartTrackingRefBased/>
  <w15:docId w15:val="{55F6EAEB-102D-4753-BAAF-B12757E8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6B9"/>
    <w:rPr>
      <w:rFonts w:eastAsiaTheme="majorEastAsia" w:cstheme="majorBidi"/>
      <w:color w:val="272727" w:themeColor="text1" w:themeTint="D8"/>
    </w:rPr>
  </w:style>
  <w:style w:type="paragraph" w:styleId="Title">
    <w:name w:val="Title"/>
    <w:basedOn w:val="Normal"/>
    <w:next w:val="Normal"/>
    <w:link w:val="TitleChar"/>
    <w:uiPriority w:val="10"/>
    <w:qFormat/>
    <w:rsid w:val="00D06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6B9"/>
    <w:pPr>
      <w:spacing w:before="160"/>
      <w:jc w:val="center"/>
    </w:pPr>
    <w:rPr>
      <w:i/>
      <w:iCs/>
      <w:color w:val="404040" w:themeColor="text1" w:themeTint="BF"/>
    </w:rPr>
  </w:style>
  <w:style w:type="character" w:customStyle="1" w:styleId="QuoteChar">
    <w:name w:val="Quote Char"/>
    <w:basedOn w:val="DefaultParagraphFont"/>
    <w:link w:val="Quote"/>
    <w:uiPriority w:val="29"/>
    <w:rsid w:val="00D066B9"/>
    <w:rPr>
      <w:i/>
      <w:iCs/>
      <w:color w:val="404040" w:themeColor="text1" w:themeTint="BF"/>
    </w:rPr>
  </w:style>
  <w:style w:type="paragraph" w:styleId="ListParagraph">
    <w:name w:val="List Paragraph"/>
    <w:basedOn w:val="Normal"/>
    <w:uiPriority w:val="34"/>
    <w:qFormat/>
    <w:rsid w:val="00D066B9"/>
    <w:pPr>
      <w:ind w:left="720"/>
      <w:contextualSpacing/>
    </w:pPr>
  </w:style>
  <w:style w:type="character" w:styleId="IntenseEmphasis">
    <w:name w:val="Intense Emphasis"/>
    <w:basedOn w:val="DefaultParagraphFont"/>
    <w:uiPriority w:val="21"/>
    <w:qFormat/>
    <w:rsid w:val="00D066B9"/>
    <w:rPr>
      <w:i/>
      <w:iCs/>
      <w:color w:val="0F4761" w:themeColor="accent1" w:themeShade="BF"/>
    </w:rPr>
  </w:style>
  <w:style w:type="paragraph" w:styleId="IntenseQuote">
    <w:name w:val="Intense Quote"/>
    <w:basedOn w:val="Normal"/>
    <w:next w:val="Normal"/>
    <w:link w:val="IntenseQuoteChar"/>
    <w:uiPriority w:val="30"/>
    <w:qFormat/>
    <w:rsid w:val="00D06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6B9"/>
    <w:rPr>
      <w:i/>
      <w:iCs/>
      <w:color w:val="0F4761" w:themeColor="accent1" w:themeShade="BF"/>
    </w:rPr>
  </w:style>
  <w:style w:type="character" w:styleId="IntenseReference">
    <w:name w:val="Intense Reference"/>
    <w:basedOn w:val="DefaultParagraphFont"/>
    <w:uiPriority w:val="32"/>
    <w:qFormat/>
    <w:rsid w:val="00D066B9"/>
    <w:rPr>
      <w:b/>
      <w:bCs/>
      <w:smallCaps/>
      <w:color w:val="0F4761" w:themeColor="accent1" w:themeShade="BF"/>
      <w:spacing w:val="5"/>
    </w:rPr>
  </w:style>
  <w:style w:type="table" w:styleId="TableGrid">
    <w:name w:val="Table Grid"/>
    <w:basedOn w:val="TableNormal"/>
    <w:rsid w:val="0071165E"/>
    <w:pPr>
      <w:spacing w:after="0" w:line="240" w:lineRule="atLeast"/>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2A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A18"/>
  </w:style>
  <w:style w:type="paragraph" w:styleId="Footer">
    <w:name w:val="footer"/>
    <w:basedOn w:val="Normal"/>
    <w:link w:val="FooterChar"/>
    <w:uiPriority w:val="99"/>
    <w:unhideWhenUsed/>
    <w:rsid w:val="00592A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A18"/>
  </w:style>
  <w:style w:type="character" w:styleId="Hyperlink">
    <w:name w:val="Hyperlink"/>
    <w:basedOn w:val="DefaultParagraphFont"/>
    <w:uiPriority w:val="99"/>
    <w:unhideWhenUsed/>
    <w:rsid w:val="00331E2E"/>
    <w:rPr>
      <w:color w:val="467886" w:themeColor="hyperlink"/>
      <w:u w:val="single"/>
    </w:rPr>
  </w:style>
  <w:style w:type="character" w:styleId="UnresolvedMention">
    <w:name w:val="Unresolved Mention"/>
    <w:basedOn w:val="DefaultParagraphFont"/>
    <w:uiPriority w:val="99"/>
    <w:semiHidden/>
    <w:unhideWhenUsed/>
    <w:rsid w:val="00331E2E"/>
    <w:rPr>
      <w:color w:val="605E5C"/>
      <w:shd w:val="clear" w:color="auto" w:fill="E1DFDD"/>
    </w:rPr>
  </w:style>
  <w:style w:type="paragraph" w:customStyle="1" w:styleId="NormalIndent2">
    <w:name w:val="Normal Indent 2"/>
    <w:basedOn w:val="Normal"/>
    <w:link w:val="NormalIndent2Char"/>
    <w:qFormat/>
    <w:rsid w:val="00A3280A"/>
    <w:pPr>
      <w:spacing w:after="240" w:line="240" w:lineRule="auto"/>
      <w:ind w:left="720"/>
    </w:pPr>
    <w:rPr>
      <w:rFonts w:ascii="Mute" w:eastAsia="Times New Roman" w:hAnsi="Mute" w:cs="Times New Roman"/>
      <w:color w:val="003865"/>
      <w:kern w:val="0"/>
      <w:sz w:val="22"/>
      <w:szCs w:val="20"/>
      <w:lang w:val="pt-PT"/>
      <w14:ligatures w14:val="none"/>
    </w:rPr>
  </w:style>
  <w:style w:type="character" w:customStyle="1" w:styleId="NormalIndent2Char">
    <w:name w:val="Normal Indent 2 Char"/>
    <w:basedOn w:val="DefaultParagraphFont"/>
    <w:link w:val="NormalIndent2"/>
    <w:rsid w:val="00A3280A"/>
    <w:rPr>
      <w:rFonts w:ascii="Mute" w:eastAsia="Times New Roman" w:hAnsi="Mute" w:cs="Times New Roman"/>
      <w:color w:val="003865"/>
      <w:kern w:val="0"/>
      <w:sz w:val="22"/>
      <w:szCs w:val="20"/>
      <w:lang w:val="pt-PT"/>
      <w14:ligatures w14:val="none"/>
    </w:rPr>
  </w:style>
  <w:style w:type="paragraph" w:styleId="TOC1">
    <w:name w:val="toc 1"/>
    <w:basedOn w:val="Normal"/>
    <w:next w:val="Normal"/>
    <w:uiPriority w:val="39"/>
    <w:rsid w:val="00FB2192"/>
    <w:pPr>
      <w:spacing w:after="0" w:line="288"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vestment-solutions.mercer.com/content/dam/mercer-subdomains/delegated-solutions/CorporatePolicies/Mercer%20ISE%20Stewardship%20Policy.pdf" TargetMode="External"/><Relationship Id="rId18" Type="http://schemas.openxmlformats.org/officeDocument/2006/relationships/hyperlink" Target="https://investment-solutions.mercer.com/content/dam/mercer-subdomains/delegated-solutions/CorporatePolicies/Task%20Force%20on%20Climate-related%20Financial%20Disclosures.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investment-solutions.mercer.com/content/dam/mercer-subdomains/delegated-solutions/CorporatePolicies/Sustainability%20Policy.pdf" TargetMode="External"/><Relationship Id="rId17" Type="http://schemas.openxmlformats.org/officeDocument/2006/relationships/hyperlink" Target="https://investment-solutions.mercer.com/content/dam/mercer-subdomains/delegated-solutions/CorporatePolicies/Task%20Force%20on%20Climate-related%20Financial%20Disclosures.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investment-solutions.mercer.com/europe/uk/en/our-funds/responsible-investment.html" TargetMode="External"/><Relationship Id="rId20" Type="http://schemas.openxmlformats.org/officeDocument/2006/relationships/hyperlink" Target="https://investment-solutions.mercer.com/content/dam/mercer-subdomains/delegated-solutions/responsible-investment/Mercer%20IS%202024%20Sustainability%20and%20Stewardship%20Report_F.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jfg.co.uk/pensions/"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investment-solutions.mercer.com/content/dam/mercer-subdomains/delegated-solutions/CorporatePolicies/Task%20Force%20on%20Climate-related%20Financial%20Disclosures.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investment-solutions.mercer.com/europe/uk/en/our-funds/responsible-investment.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vestment-solutions.mercer.com/content/dam/mercer-subdomains/delegated-solutions/CorporatePolicies/Sustainability%20Policy.pd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6b18b1-38d1-44e3-abdd-3d744c671b33" xsi:nil="true"/>
    <lcf76f155ced4ddcb4097134ff3c332f xmlns="c0d8cb97-33fc-4466-b79b-823bee831f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198BA8D6F2474DB5488A423B063BB4" ma:contentTypeVersion="13" ma:contentTypeDescription="Create a new document." ma:contentTypeScope="" ma:versionID="44037593ca0b69783e36e7fadc154e8e">
  <xsd:schema xmlns:xsd="http://www.w3.org/2001/XMLSchema" xmlns:xs="http://www.w3.org/2001/XMLSchema" xmlns:p="http://schemas.microsoft.com/office/2006/metadata/properties" xmlns:ns2="c0d8cb97-33fc-4466-b79b-823bee831f5c" xmlns:ns3="276b18b1-38d1-44e3-abdd-3d744c671b33" targetNamespace="http://schemas.microsoft.com/office/2006/metadata/properties" ma:root="true" ma:fieldsID="c4f0a115b3f2ec6d3939914831ea376c" ns2:_="" ns3:_="">
    <xsd:import namespace="c0d8cb97-33fc-4466-b79b-823bee831f5c"/>
    <xsd:import namespace="276b18b1-38d1-44e3-abdd-3d744c671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8cb97-33fc-4466-b79b-823bee831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455217-010b-4508-ba42-17d9cfaee95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6b18b1-38d1-44e3-abdd-3d744c671b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69ce0a-72f2-43f3-b94c-f4b830f995a9}" ma:internalName="TaxCatchAll" ma:showField="CatchAllData" ma:web="276b18b1-38d1-44e3-abdd-3d744c671b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16399-04B1-4316-890D-D3B53034A486}">
  <ds:schemaRefs>
    <ds:schemaRef ds:uri="http://schemas.microsoft.com/office/2006/metadata/properties"/>
    <ds:schemaRef ds:uri="http://schemas.microsoft.com/office/infopath/2007/PartnerControls"/>
    <ds:schemaRef ds:uri="276b18b1-38d1-44e3-abdd-3d744c671b33"/>
    <ds:schemaRef ds:uri="c0d8cb97-33fc-4466-b79b-823bee831f5c"/>
  </ds:schemaRefs>
</ds:datastoreItem>
</file>

<file path=customXml/itemProps2.xml><?xml version="1.0" encoding="utf-8"?>
<ds:datastoreItem xmlns:ds="http://schemas.openxmlformats.org/officeDocument/2006/customXml" ds:itemID="{56A81E1F-A652-4CBC-9482-1DAE0EB80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8cb97-33fc-4466-b79b-823bee831f5c"/>
    <ds:schemaRef ds:uri="276b18b1-38d1-44e3-abdd-3d744c671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684F0E-8DC9-4A2E-9D01-C10B7121D0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2302</Words>
  <Characters>13124</Characters>
  <Application>Microsoft Office Word</Application>
  <DocSecurity>4</DocSecurity>
  <Lines>109</Lines>
  <Paragraphs>30</Paragraphs>
  <ScaleCrop>false</ScaleCrop>
  <Company/>
  <LinksUpToDate>false</LinksUpToDate>
  <CharactersWithSpaces>15396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Hugman</dc:creator>
  <cp:keywords/>
  <dc:description/>
  <cp:lastModifiedBy>Angela Marshall</cp:lastModifiedBy>
  <cp:revision>2</cp:revision>
  <dcterms:created xsi:type="dcterms:W3CDTF">2026-09-28T08:44:00Z</dcterms:created>
  <dcterms:modified xsi:type="dcterms:W3CDTF">2026-09-28T08:44:00Z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0x01010094198BA8D6F2474DB5488A423B063BB4</vt:lpwstr>
  </property>
  <property fmtid="{D5CDD505-2E9C-101B-9397-08002B2CF9AE}" pid="3" name="MediaServiceImageTags">
    <vt:lpwstr/>
  </property>
</Properties>
</file>